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33888">
      <w:pPr>
        <w:spacing w:after="91" w:line="240" w:lineRule="auto"/>
        <w:ind w:left="0" w:firstLine="0"/>
        <w:rPr>
          <w:rFonts w:hint="eastAsia" w:eastAsiaTheme="minorEastAsia"/>
          <w:lang w:val="en-US" w:eastAsia="zh-CN"/>
        </w:rPr>
      </w:pPr>
      <w:r>
        <w:rPr>
          <w:rFonts w:hint="eastAsia" w:eastAsiaTheme="minorEastAsia"/>
          <w:lang w:val="en-US" w:eastAsia="zh-CN"/>
        </w:rPr>
        <w:t xml:space="preserve"> </w:t>
      </w:r>
    </w:p>
    <w:p w14:paraId="710A2183">
      <w:pPr>
        <w:spacing w:after="91" w:line="240" w:lineRule="auto"/>
        <w:ind w:left="0" w:firstLine="0"/>
        <w:rPr>
          <w:rFonts w:eastAsiaTheme="minorEastAsia"/>
        </w:rPr>
      </w:pPr>
    </w:p>
    <w:p w14:paraId="37B8CE2E">
      <w:pPr>
        <w:spacing w:after="91" w:line="240" w:lineRule="auto"/>
        <w:ind w:left="0" w:firstLine="0"/>
        <w:rPr>
          <w:rFonts w:eastAsiaTheme="minorEastAsia"/>
        </w:rPr>
      </w:pPr>
    </w:p>
    <w:p w14:paraId="5B190B31">
      <w:pPr>
        <w:spacing w:after="290" w:line="228" w:lineRule="auto"/>
        <w:ind w:right="-13" w:firstLine="2700" w:firstLineChars="900"/>
        <w:rPr>
          <w:rFonts w:ascii="仿宋" w:hAnsi="仿宋" w:eastAsia="仿宋"/>
        </w:rPr>
      </w:pPr>
      <w:r>
        <w:rPr>
          <w:rFonts w:ascii="仿宋" w:hAnsi="仿宋" w:eastAsia="仿宋"/>
          <w:sz w:val="30"/>
        </w:rPr>
        <w:t xml:space="preserve">                     </w:t>
      </w:r>
      <w:r>
        <w:rPr>
          <w:rFonts w:hint="eastAsia" w:ascii="仿宋" w:hAnsi="仿宋" w:eastAsia="仿宋" w:cs="微软雅黑"/>
          <w:sz w:val="30"/>
        </w:rPr>
        <w:t>合同编号：</w:t>
      </w:r>
      <w:r>
        <w:rPr>
          <w:rFonts w:ascii="仿宋" w:hAnsi="仿宋" w:eastAsia="仿宋"/>
          <w:sz w:val="30"/>
          <w:u w:val="single" w:color="000000"/>
        </w:rPr>
        <w:t xml:space="preserve">          </w:t>
      </w:r>
      <w:r>
        <w:rPr>
          <w:rFonts w:ascii="仿宋" w:hAnsi="仿宋" w:eastAsia="仿宋"/>
        </w:rPr>
        <w:t xml:space="preserve"> </w:t>
      </w:r>
    </w:p>
    <w:p w14:paraId="02CD7714">
      <w:pPr>
        <w:spacing w:after="293" w:line="240" w:lineRule="auto"/>
        <w:ind w:left="0" w:firstLine="0"/>
        <w:jc w:val="center"/>
      </w:pPr>
      <w:r>
        <w:rPr>
          <w:sz w:val="36"/>
        </w:rPr>
        <w:t xml:space="preserve"> </w:t>
      </w:r>
    </w:p>
    <w:p w14:paraId="5940AF7E">
      <w:pPr>
        <w:spacing w:after="309" w:line="240" w:lineRule="auto"/>
        <w:ind w:left="0" w:firstLine="0"/>
        <w:jc w:val="center"/>
      </w:pPr>
      <w:r>
        <w:rPr>
          <w:sz w:val="36"/>
        </w:rPr>
        <w:t xml:space="preserve"> </w:t>
      </w:r>
    </w:p>
    <w:p w14:paraId="78E2451E">
      <w:pPr>
        <w:spacing w:after="308" w:line="240" w:lineRule="auto"/>
        <w:ind w:left="10" w:right="-15"/>
        <w:jc w:val="center"/>
        <w:rPr>
          <w:rFonts w:ascii="仿宋" w:hAnsi="仿宋" w:eastAsia="仿宋"/>
          <w:b/>
        </w:rPr>
      </w:pPr>
      <w:r>
        <w:rPr>
          <w:rFonts w:hint="eastAsia" w:ascii="仿宋" w:hAnsi="仿宋" w:eastAsia="仿宋" w:cs="微软雅黑"/>
          <w:b/>
          <w:sz w:val="36"/>
        </w:rPr>
        <w:t>集体林权流转合同</w:t>
      </w:r>
      <w:r>
        <w:rPr>
          <w:rFonts w:ascii="仿宋" w:hAnsi="仿宋" w:eastAsia="仿宋"/>
          <w:b/>
          <w:sz w:val="36"/>
        </w:rPr>
        <w:t xml:space="preserve"> </w:t>
      </w:r>
    </w:p>
    <w:p w14:paraId="38661EEA">
      <w:pPr>
        <w:spacing w:after="271" w:line="240" w:lineRule="auto"/>
        <w:ind w:left="0" w:firstLine="0"/>
        <w:jc w:val="center"/>
      </w:pPr>
    </w:p>
    <w:p w14:paraId="3EE19563">
      <w:pPr>
        <w:spacing w:after="269" w:line="240" w:lineRule="auto"/>
        <w:ind w:left="0" w:firstLine="0"/>
        <w:jc w:val="center"/>
      </w:pPr>
      <w:r>
        <w:rPr>
          <w:sz w:val="28"/>
        </w:rPr>
        <w:t xml:space="preserve"> </w:t>
      </w:r>
    </w:p>
    <w:p w14:paraId="36C1C83B">
      <w:pPr>
        <w:spacing w:after="271" w:line="240" w:lineRule="auto"/>
        <w:ind w:left="0" w:firstLine="0"/>
        <w:jc w:val="center"/>
      </w:pPr>
      <w:r>
        <w:rPr>
          <w:sz w:val="28"/>
        </w:rPr>
        <w:t xml:space="preserve"> </w:t>
      </w:r>
    </w:p>
    <w:p w14:paraId="56EB2196">
      <w:pPr>
        <w:spacing w:after="272" w:line="240" w:lineRule="auto"/>
        <w:ind w:left="0" w:firstLine="0"/>
        <w:rPr>
          <w:rFonts w:eastAsiaTheme="minorEastAsia"/>
        </w:rPr>
      </w:pPr>
      <w:r>
        <w:rPr>
          <w:sz w:val="28"/>
        </w:rPr>
        <w:t xml:space="preserve"> </w:t>
      </w:r>
    </w:p>
    <w:p w14:paraId="135B14C7">
      <w:pPr>
        <w:spacing w:after="289" w:line="240" w:lineRule="auto"/>
        <w:ind w:left="2101" w:firstLine="0"/>
      </w:pPr>
      <w:r>
        <w:rPr>
          <w:sz w:val="30"/>
        </w:rPr>
        <w:t xml:space="preserve"> </w:t>
      </w:r>
    </w:p>
    <w:p w14:paraId="0D2E1DC4">
      <w:pPr>
        <w:spacing w:after="279" w:line="240" w:lineRule="auto"/>
        <w:ind w:left="2101" w:firstLine="0"/>
      </w:pPr>
      <w:r>
        <w:rPr>
          <w:sz w:val="30"/>
        </w:rPr>
        <w:t xml:space="preserve"> </w:t>
      </w:r>
    </w:p>
    <w:p w14:paraId="759ADED8">
      <w:pPr>
        <w:spacing w:after="269" w:line="240" w:lineRule="auto"/>
        <w:ind w:left="0" w:firstLine="0"/>
        <w:jc w:val="center"/>
      </w:pPr>
      <w:r>
        <w:rPr>
          <w:sz w:val="28"/>
        </w:rPr>
        <w:t xml:space="preserve"> </w:t>
      </w:r>
    </w:p>
    <w:p w14:paraId="60F464A8">
      <w:pPr>
        <w:spacing w:after="271" w:line="240" w:lineRule="auto"/>
        <w:ind w:left="0" w:firstLine="0"/>
        <w:jc w:val="center"/>
      </w:pPr>
      <w:r>
        <w:rPr>
          <w:sz w:val="28"/>
        </w:rPr>
        <w:t xml:space="preserve"> </w:t>
      </w:r>
    </w:p>
    <w:p w14:paraId="329A3FC0">
      <w:pPr>
        <w:spacing w:after="288" w:line="240" w:lineRule="auto"/>
        <w:ind w:left="0" w:firstLine="0"/>
        <w:jc w:val="center"/>
      </w:pPr>
      <w:r>
        <w:rPr>
          <w:sz w:val="28"/>
        </w:rPr>
        <w:t xml:space="preserve"> </w:t>
      </w:r>
    </w:p>
    <w:p w14:paraId="48B32763">
      <w:pPr>
        <w:spacing w:after="38" w:line="228" w:lineRule="auto"/>
        <w:ind w:left="6285" w:right="1410" w:hanging="3332"/>
        <w:rPr>
          <w:rFonts w:ascii="仿宋" w:hAnsi="仿宋" w:eastAsia="仿宋"/>
        </w:rPr>
      </w:pPr>
      <w:r>
        <w:rPr>
          <w:rFonts w:hint="eastAsia" w:ascii="仿宋" w:hAnsi="仿宋" w:eastAsia="仿宋" w:cs="微软雅黑"/>
          <w:sz w:val="30"/>
        </w:rPr>
        <w:t>国家林业和草原局</w:t>
      </w:r>
      <w:r>
        <w:rPr>
          <w:rFonts w:ascii="仿宋" w:hAnsi="仿宋" w:eastAsia="仿宋"/>
          <w:sz w:val="30"/>
        </w:rPr>
        <w:t xml:space="preserve"> </w:t>
      </w:r>
      <w:r>
        <w:rPr>
          <w:rFonts w:hint="eastAsia" w:ascii="仿宋" w:hAnsi="仿宋" w:eastAsia="仿宋" w:cs="微软雅黑"/>
          <w:sz w:val="30"/>
        </w:rPr>
        <w:t>制定</w:t>
      </w:r>
      <w:r>
        <w:rPr>
          <w:rFonts w:ascii="仿宋" w:hAnsi="仿宋" w:eastAsia="仿宋"/>
          <w:sz w:val="30"/>
        </w:rPr>
        <w:t xml:space="preserve"> </w:t>
      </w:r>
    </w:p>
    <w:p w14:paraId="202DD805">
      <w:pPr>
        <w:spacing w:after="243" w:line="240" w:lineRule="auto"/>
        <w:ind w:left="10" w:right="-15"/>
        <w:jc w:val="center"/>
        <w:rPr>
          <w:rFonts w:ascii="仿宋" w:hAnsi="仿宋" w:eastAsia="仿宋"/>
        </w:rPr>
      </w:pPr>
      <w:r>
        <w:rPr>
          <w:rFonts w:ascii="仿宋" w:hAnsi="仿宋" w:eastAsia="仿宋"/>
          <w:sz w:val="30"/>
        </w:rPr>
        <w:t xml:space="preserve">    </w:t>
      </w:r>
      <w:r>
        <w:rPr>
          <w:rFonts w:hint="eastAsia" w:ascii="仿宋" w:hAnsi="仿宋" w:eastAsia="仿宋" w:cs="微软雅黑"/>
          <w:sz w:val="30"/>
        </w:rPr>
        <w:t>国家市场监督管理总局</w:t>
      </w:r>
      <w:r>
        <w:rPr>
          <w:rFonts w:ascii="仿宋" w:hAnsi="仿宋" w:eastAsia="仿宋"/>
          <w:sz w:val="30"/>
        </w:rPr>
        <w:t xml:space="preserve">   </w:t>
      </w:r>
    </w:p>
    <w:p w14:paraId="4DF884DD">
      <w:pPr>
        <w:spacing w:after="289" w:line="240" w:lineRule="auto"/>
        <w:ind w:left="0" w:firstLine="0"/>
        <w:jc w:val="center"/>
        <w:rPr>
          <w:rFonts w:ascii="仿宋" w:hAnsi="仿宋" w:eastAsia="仿宋"/>
        </w:rPr>
      </w:pPr>
      <w:r>
        <w:rPr>
          <w:rFonts w:ascii="仿宋" w:hAnsi="仿宋" w:eastAsia="仿宋"/>
          <w:sz w:val="30"/>
        </w:rPr>
        <w:t xml:space="preserve"> </w:t>
      </w:r>
    </w:p>
    <w:p w14:paraId="3C160E2A">
      <w:pPr>
        <w:spacing w:after="0" w:line="240" w:lineRule="auto"/>
        <w:ind w:left="10" w:right="-15"/>
        <w:jc w:val="center"/>
        <w:rPr>
          <w:rFonts w:ascii="仿宋" w:hAnsi="仿宋" w:eastAsia="仿宋"/>
        </w:rPr>
      </w:pPr>
      <w:r>
        <w:rPr>
          <w:rFonts w:hint="eastAsia" w:ascii="仿宋" w:hAnsi="仿宋" w:eastAsia="仿宋" w:cs="微软雅黑"/>
          <w:sz w:val="30"/>
        </w:rPr>
        <w:t>二</w:t>
      </w:r>
      <w:r>
        <w:rPr>
          <w:rFonts w:ascii="仿宋" w:hAnsi="仿宋" w:eastAsia="仿宋"/>
          <w:sz w:val="30"/>
        </w:rPr>
        <w:t>○</w:t>
      </w:r>
      <w:r>
        <w:rPr>
          <w:rFonts w:hint="eastAsia" w:ascii="仿宋" w:hAnsi="仿宋" w:eastAsia="仿宋" w:cs="微软雅黑"/>
          <w:sz w:val="30"/>
        </w:rPr>
        <w:t>二</w:t>
      </w:r>
      <w:r>
        <w:rPr>
          <w:rFonts w:ascii="仿宋" w:hAnsi="仿宋" w:eastAsia="仿宋"/>
          <w:sz w:val="30"/>
        </w:rPr>
        <w:t>○</w:t>
      </w:r>
      <w:r>
        <w:rPr>
          <w:rFonts w:hint="eastAsia" w:ascii="仿宋" w:hAnsi="仿宋" w:eastAsia="仿宋" w:cs="微软雅黑"/>
          <w:sz w:val="30"/>
        </w:rPr>
        <w:t>年五月</w:t>
      </w:r>
      <w:r>
        <w:rPr>
          <w:rFonts w:ascii="仿宋" w:hAnsi="仿宋" w:eastAsia="仿宋"/>
          <w:sz w:val="30"/>
        </w:rPr>
        <w:t xml:space="preserve"> </w:t>
      </w:r>
    </w:p>
    <w:p w14:paraId="72667C7D">
      <w:pPr>
        <w:spacing w:after="281" w:line="240" w:lineRule="auto"/>
        <w:ind w:left="0" w:firstLine="0"/>
        <w:jc w:val="center"/>
      </w:pPr>
      <w:r>
        <w:rPr>
          <w:sz w:val="28"/>
        </w:rPr>
        <w:t xml:space="preserve"> </w:t>
      </w:r>
    </w:p>
    <w:p w14:paraId="4689571C">
      <w:pPr>
        <w:spacing w:after="427"/>
        <w:ind w:left="10" w:right="-15"/>
        <w:jc w:val="center"/>
        <w:rPr>
          <w:rFonts w:ascii="仿宋" w:hAnsi="仿宋" w:eastAsia="仿宋" w:cs="微软雅黑"/>
          <w:szCs w:val="24"/>
        </w:rPr>
      </w:pPr>
    </w:p>
    <w:p w14:paraId="39746F34">
      <w:pPr>
        <w:spacing w:after="427"/>
        <w:ind w:left="0" w:leftChars="0" w:right="-15" w:firstLine="0" w:firstLineChars="0"/>
        <w:jc w:val="both"/>
        <w:rPr>
          <w:rFonts w:ascii="仿宋" w:hAnsi="仿宋" w:eastAsia="仿宋" w:cs="微软雅黑"/>
          <w:sz w:val="28"/>
          <w:szCs w:val="28"/>
        </w:rPr>
      </w:pPr>
    </w:p>
    <w:p w14:paraId="26C3F51E">
      <w:pPr>
        <w:pStyle w:val="2"/>
      </w:pPr>
    </w:p>
    <w:p w14:paraId="674AC4C3">
      <w:pPr>
        <w:spacing w:after="427" w:line="480" w:lineRule="auto"/>
        <w:ind w:left="10" w:right="-15"/>
        <w:jc w:val="center"/>
        <w:rPr>
          <w:rFonts w:ascii="仿宋" w:hAnsi="仿宋" w:eastAsia="仿宋"/>
          <w:b/>
          <w:sz w:val="28"/>
          <w:szCs w:val="28"/>
        </w:rPr>
      </w:pPr>
      <w:r>
        <w:rPr>
          <w:rFonts w:hint="eastAsia" w:ascii="仿宋" w:hAnsi="仿宋" w:eastAsia="仿宋" w:cs="微软雅黑"/>
          <w:b/>
          <w:sz w:val="28"/>
          <w:szCs w:val="28"/>
        </w:rPr>
        <w:t>使</w:t>
      </w:r>
      <w:r>
        <w:rPr>
          <w:rFonts w:ascii="仿宋" w:hAnsi="仿宋" w:eastAsia="仿宋"/>
          <w:b/>
          <w:sz w:val="28"/>
          <w:szCs w:val="28"/>
        </w:rPr>
        <w:t xml:space="preserve"> </w:t>
      </w:r>
      <w:r>
        <w:rPr>
          <w:rFonts w:hint="eastAsia" w:ascii="仿宋" w:hAnsi="仿宋" w:eastAsia="仿宋" w:cs="微软雅黑"/>
          <w:b/>
          <w:sz w:val="28"/>
          <w:szCs w:val="28"/>
        </w:rPr>
        <w:t>用</w:t>
      </w:r>
      <w:r>
        <w:rPr>
          <w:rFonts w:ascii="仿宋" w:hAnsi="仿宋" w:eastAsia="仿宋"/>
          <w:b/>
          <w:sz w:val="28"/>
          <w:szCs w:val="28"/>
        </w:rPr>
        <w:t xml:space="preserve"> </w:t>
      </w:r>
      <w:r>
        <w:rPr>
          <w:rFonts w:hint="eastAsia" w:ascii="仿宋" w:hAnsi="仿宋" w:eastAsia="仿宋" w:cs="微软雅黑"/>
          <w:b/>
          <w:sz w:val="28"/>
          <w:szCs w:val="28"/>
        </w:rPr>
        <w:t>说</w:t>
      </w:r>
      <w:r>
        <w:rPr>
          <w:rFonts w:ascii="仿宋" w:hAnsi="仿宋" w:eastAsia="仿宋"/>
          <w:b/>
          <w:sz w:val="28"/>
          <w:szCs w:val="28"/>
        </w:rPr>
        <w:t xml:space="preserve"> </w:t>
      </w:r>
      <w:r>
        <w:rPr>
          <w:rFonts w:hint="eastAsia" w:ascii="仿宋" w:hAnsi="仿宋" w:eastAsia="仿宋" w:cs="微软雅黑"/>
          <w:b/>
          <w:sz w:val="28"/>
          <w:szCs w:val="28"/>
        </w:rPr>
        <w:t>明</w:t>
      </w:r>
      <w:r>
        <w:rPr>
          <w:rFonts w:ascii="仿宋" w:hAnsi="仿宋" w:eastAsia="仿宋"/>
          <w:b/>
          <w:sz w:val="28"/>
          <w:szCs w:val="28"/>
        </w:rPr>
        <w:t xml:space="preserve"> </w:t>
      </w:r>
    </w:p>
    <w:p w14:paraId="1CD78375">
      <w:pPr>
        <w:spacing w:line="480" w:lineRule="auto"/>
        <w:ind w:left="490"/>
        <w:rPr>
          <w:rFonts w:ascii="仿宋" w:hAnsi="仿宋" w:eastAsia="仿宋"/>
          <w:szCs w:val="24"/>
        </w:rPr>
      </w:pPr>
      <w:r>
        <w:rPr>
          <w:rFonts w:hint="eastAsia" w:ascii="仿宋" w:hAnsi="仿宋" w:eastAsia="仿宋" w:cs="微软雅黑"/>
          <w:szCs w:val="24"/>
        </w:rPr>
        <w:t>一、本合同为示范文本，由国家林业和草原局与国家市场监督管理总局联合</w:t>
      </w:r>
    </w:p>
    <w:p w14:paraId="61BE55F5">
      <w:pPr>
        <w:spacing w:line="480" w:lineRule="auto"/>
        <w:rPr>
          <w:rFonts w:ascii="仿宋" w:hAnsi="仿宋" w:eastAsia="仿宋"/>
          <w:szCs w:val="24"/>
        </w:rPr>
      </w:pPr>
      <w:r>
        <w:rPr>
          <w:rFonts w:hint="eastAsia" w:ascii="仿宋" w:hAnsi="仿宋" w:eastAsia="仿宋" w:cs="微软雅黑"/>
          <w:szCs w:val="24"/>
        </w:rPr>
        <w:t>制定，供集体林权流转当事人签订合同时参照使用。</w:t>
      </w:r>
      <w:r>
        <w:rPr>
          <w:rFonts w:ascii="仿宋" w:hAnsi="仿宋" w:eastAsia="仿宋"/>
          <w:szCs w:val="24"/>
        </w:rPr>
        <w:t xml:space="preserve"> </w:t>
      </w:r>
    </w:p>
    <w:p w14:paraId="221661DB">
      <w:pPr>
        <w:spacing w:line="480" w:lineRule="auto"/>
        <w:ind w:left="-15" w:firstLine="480"/>
        <w:rPr>
          <w:rFonts w:ascii="仿宋" w:hAnsi="仿宋" w:eastAsia="仿宋"/>
          <w:szCs w:val="24"/>
        </w:rPr>
      </w:pPr>
      <w:r>
        <w:rPr>
          <w:rFonts w:hint="eastAsia" w:ascii="仿宋" w:hAnsi="仿宋" w:eastAsia="仿宋" w:cs="微软雅黑"/>
          <w:szCs w:val="24"/>
        </w:rPr>
        <w:t>二、合同签订前，双方当事人应当仔细阅读本合同内容，特别是其中具有选择性、补充性、填充性、修改性的内容；对合同中的专业用词理解不一致的，可向当地林业主管部门咨询。</w:t>
      </w:r>
      <w:r>
        <w:rPr>
          <w:rFonts w:ascii="仿宋" w:hAnsi="仿宋" w:eastAsia="仿宋"/>
          <w:szCs w:val="24"/>
        </w:rPr>
        <w:t xml:space="preserve"> </w:t>
      </w:r>
    </w:p>
    <w:p w14:paraId="7B09CA23">
      <w:pPr>
        <w:spacing w:line="480" w:lineRule="auto"/>
        <w:ind w:left="490"/>
        <w:rPr>
          <w:rFonts w:ascii="仿宋" w:hAnsi="仿宋" w:eastAsia="仿宋"/>
          <w:szCs w:val="24"/>
        </w:rPr>
      </w:pPr>
      <w:r>
        <w:rPr>
          <w:rFonts w:hint="eastAsia" w:ascii="仿宋" w:hAnsi="仿宋" w:eastAsia="仿宋" w:cs="微软雅黑"/>
          <w:szCs w:val="24"/>
        </w:rPr>
        <w:t>三、本合同文本中相关条款后都有空白行，供双方自行约定或者补充约定。</w:t>
      </w:r>
    </w:p>
    <w:p w14:paraId="6CAE33BC">
      <w:pPr>
        <w:spacing w:line="480" w:lineRule="auto"/>
        <w:rPr>
          <w:rFonts w:ascii="仿宋" w:hAnsi="仿宋" w:eastAsia="仿宋"/>
          <w:szCs w:val="24"/>
        </w:rPr>
      </w:pPr>
      <w:r>
        <w:rPr>
          <w:rFonts w:hint="eastAsia" w:ascii="仿宋" w:hAnsi="仿宋" w:eastAsia="仿宋" w:cs="微软雅黑"/>
          <w:szCs w:val="24"/>
        </w:rPr>
        <w:t>双方当事人可以对文本条款的内容进行修改、增补或者删减。合同签订生效后</w:t>
      </w:r>
      <w:r>
        <w:rPr>
          <w:rFonts w:ascii="仿宋" w:hAnsi="仿宋" w:eastAsia="仿宋"/>
          <w:szCs w:val="24"/>
        </w:rPr>
        <w:t xml:space="preserve">, </w:t>
      </w:r>
      <w:r>
        <w:rPr>
          <w:rFonts w:hint="eastAsia" w:ascii="仿宋" w:hAnsi="仿宋" w:eastAsia="仿宋" w:cs="微软雅黑"/>
          <w:szCs w:val="24"/>
        </w:rPr>
        <w:t>未被修改的文本印刷文字视为双方同意内容。</w:t>
      </w:r>
      <w:r>
        <w:rPr>
          <w:rFonts w:ascii="仿宋" w:hAnsi="仿宋" w:eastAsia="仿宋"/>
          <w:szCs w:val="24"/>
        </w:rPr>
        <w:t xml:space="preserve"> </w:t>
      </w:r>
    </w:p>
    <w:p w14:paraId="3B3AF4B5">
      <w:pPr>
        <w:spacing w:line="480" w:lineRule="auto"/>
        <w:ind w:left="490"/>
        <w:rPr>
          <w:rFonts w:ascii="仿宋" w:hAnsi="仿宋" w:eastAsia="仿宋"/>
          <w:szCs w:val="24"/>
        </w:rPr>
      </w:pPr>
      <w:r>
        <w:rPr>
          <w:rFonts w:hint="eastAsia" w:ascii="仿宋" w:hAnsi="仿宋" w:eastAsia="仿宋" w:cs="微软雅黑"/>
          <w:szCs w:val="24"/>
        </w:rPr>
        <w:t>四、双方当事人应当结合具体情况选择本合同协议条款中所提供的选择项，</w:t>
      </w:r>
    </w:p>
    <w:p w14:paraId="7D033080">
      <w:pPr>
        <w:spacing w:line="480" w:lineRule="auto"/>
        <w:rPr>
          <w:rFonts w:ascii="仿宋" w:hAnsi="仿宋" w:eastAsia="仿宋"/>
          <w:szCs w:val="24"/>
        </w:rPr>
      </w:pPr>
      <w:r>
        <w:rPr>
          <w:rFonts w:hint="eastAsia" w:ascii="仿宋" w:hAnsi="仿宋" w:eastAsia="仿宋" w:cs="微软雅黑"/>
          <w:szCs w:val="24"/>
        </w:rPr>
        <w:t>在选择项前的</w:t>
      </w:r>
      <w:r>
        <w:rPr>
          <w:rFonts w:ascii="仿宋" w:hAnsi="仿宋" w:eastAsia="仿宋"/>
          <w:szCs w:val="24"/>
        </w:rPr>
        <w:t>□</w:t>
      </w:r>
      <w:r>
        <w:rPr>
          <w:rFonts w:hint="eastAsia" w:ascii="仿宋" w:hAnsi="仿宋" w:eastAsia="仿宋" w:cs="微软雅黑"/>
          <w:szCs w:val="24"/>
        </w:rPr>
        <w:t>打</w:t>
      </w:r>
      <w:r>
        <w:rPr>
          <w:rFonts w:ascii="仿宋" w:hAnsi="仿宋" w:eastAsia="仿宋"/>
          <w:szCs w:val="24"/>
        </w:rPr>
        <w:t>√</w:t>
      </w:r>
      <w:r>
        <w:rPr>
          <w:rFonts w:hint="eastAsia" w:ascii="仿宋" w:hAnsi="仿宋" w:eastAsia="仿宋" w:cs="微软雅黑"/>
          <w:szCs w:val="24"/>
        </w:rPr>
        <w:t>。</w:t>
      </w:r>
      <w:r>
        <w:rPr>
          <w:rFonts w:ascii="仿宋" w:hAnsi="仿宋" w:eastAsia="仿宋"/>
          <w:szCs w:val="24"/>
        </w:rPr>
        <w:t xml:space="preserve"> </w:t>
      </w:r>
    </w:p>
    <w:p w14:paraId="68A55E88">
      <w:pPr>
        <w:numPr>
          <w:ilvl w:val="0"/>
          <w:numId w:val="1"/>
        </w:numPr>
        <w:spacing w:line="480" w:lineRule="auto"/>
        <w:ind w:left="-15" w:firstLine="480"/>
        <w:rPr>
          <w:rFonts w:hint="eastAsia" w:ascii="仿宋" w:hAnsi="仿宋" w:eastAsia="仿宋" w:cs="微软雅黑"/>
          <w:szCs w:val="24"/>
        </w:rPr>
      </w:pPr>
      <w:r>
        <w:rPr>
          <w:rFonts w:hint="eastAsia" w:ascii="仿宋" w:hAnsi="仿宋" w:eastAsia="仿宋" w:cs="微软雅黑"/>
          <w:szCs w:val="24"/>
        </w:rPr>
        <w:t>本合同文本中涉及到的选择、填写内容以手写项为优先。</w:t>
      </w:r>
    </w:p>
    <w:p w14:paraId="22067E3D">
      <w:pPr>
        <w:numPr>
          <w:ilvl w:val="0"/>
          <w:numId w:val="1"/>
        </w:numPr>
        <w:spacing w:line="480" w:lineRule="auto"/>
        <w:ind w:left="-15" w:leftChars="0" w:firstLine="480" w:firstLineChars="0"/>
        <w:rPr>
          <w:rFonts w:ascii="仿宋" w:hAnsi="仿宋" w:eastAsia="仿宋"/>
          <w:szCs w:val="24"/>
        </w:rPr>
      </w:pPr>
      <w:r>
        <w:rPr>
          <w:rFonts w:hint="eastAsia" w:ascii="仿宋" w:hAnsi="仿宋" w:eastAsia="仿宋" w:cs="微软雅黑"/>
          <w:szCs w:val="24"/>
        </w:rPr>
        <w:t>当事人订立合同的，应当在合同书上签字并盖章或者摁手印。</w:t>
      </w:r>
      <w:r>
        <w:rPr>
          <w:rFonts w:ascii="仿宋" w:hAnsi="仿宋" w:eastAsia="仿宋"/>
          <w:szCs w:val="24"/>
        </w:rPr>
        <w:t xml:space="preserve"> </w:t>
      </w:r>
    </w:p>
    <w:p w14:paraId="6EE84E87">
      <w:pPr>
        <w:numPr>
          <w:ilvl w:val="0"/>
          <w:numId w:val="1"/>
        </w:numPr>
        <w:spacing w:line="480" w:lineRule="auto"/>
        <w:ind w:left="-15" w:leftChars="0" w:firstLine="480" w:firstLineChars="0"/>
        <w:rPr>
          <w:rFonts w:ascii="仿宋" w:hAnsi="仿宋" w:eastAsia="仿宋"/>
          <w:szCs w:val="24"/>
        </w:rPr>
      </w:pPr>
      <w:r>
        <w:rPr>
          <w:rFonts w:hint="eastAsia" w:ascii="仿宋" w:hAnsi="仿宋" w:eastAsia="仿宋" w:cs="微软雅黑"/>
          <w:szCs w:val="24"/>
        </w:rPr>
        <w:t>统一社会信用代码，自然人填写身份证号码，市场主体填写市场监管部门赋予的统一社会信用代码，村集体经济组织填写农业农村部门赋予的统一社会信用代码。</w:t>
      </w:r>
      <w:r>
        <w:rPr>
          <w:rFonts w:ascii="仿宋" w:hAnsi="仿宋" w:eastAsia="仿宋"/>
          <w:szCs w:val="24"/>
        </w:rPr>
        <w:t xml:space="preserve"> </w:t>
      </w:r>
    </w:p>
    <w:p w14:paraId="4532313D">
      <w:pPr>
        <w:spacing w:after="318" w:line="480" w:lineRule="auto"/>
        <w:ind w:left="490"/>
        <w:rPr>
          <w:rFonts w:ascii="仿宋" w:hAnsi="仿宋" w:eastAsia="仿宋" w:cs="微软雅黑"/>
          <w:szCs w:val="24"/>
        </w:rPr>
      </w:pPr>
      <w:r>
        <w:rPr>
          <w:rFonts w:hint="eastAsia" w:ascii="仿宋" w:hAnsi="仿宋" w:eastAsia="仿宋" w:cs="微软雅黑"/>
          <w:szCs w:val="24"/>
        </w:rPr>
        <w:t>八、本合同编号由县级林业主管部门按统一规则填写。</w:t>
      </w:r>
    </w:p>
    <w:p w14:paraId="3DC680B4">
      <w:pPr>
        <w:spacing w:after="318"/>
        <w:ind w:left="490" w:firstLine="4320" w:firstLineChars="1800"/>
        <w:rPr>
          <w:rFonts w:ascii="仿宋" w:hAnsi="仿宋" w:eastAsia="仿宋"/>
          <w:szCs w:val="24"/>
        </w:rPr>
      </w:pPr>
      <w:r>
        <w:rPr>
          <w:rFonts w:ascii="仿宋" w:hAnsi="仿宋" w:eastAsia="仿宋"/>
          <w:szCs w:val="24"/>
        </w:rPr>
        <w:t xml:space="preserve"> </w:t>
      </w:r>
      <w:r>
        <w:rPr>
          <w:rFonts w:hint="eastAsia" w:ascii="仿宋" w:hAnsi="仿宋" w:eastAsia="仿宋" w:cs="微软雅黑"/>
          <w:szCs w:val="24"/>
        </w:rPr>
        <w:t>合同编号：</w:t>
      </w:r>
      <w:r>
        <w:rPr>
          <w:rFonts w:ascii="仿宋" w:hAnsi="仿宋" w:eastAsia="仿宋"/>
          <w:szCs w:val="24"/>
        </w:rPr>
        <w:t xml:space="preserve">______________  </w:t>
      </w:r>
    </w:p>
    <w:p w14:paraId="4FC33E68">
      <w:pPr>
        <w:spacing w:after="295"/>
        <w:ind w:left="10" w:right="-15"/>
        <w:jc w:val="center"/>
        <w:rPr>
          <w:rFonts w:ascii="仿宋" w:hAnsi="仿宋" w:eastAsia="仿宋"/>
          <w:b/>
          <w:szCs w:val="24"/>
        </w:rPr>
      </w:pPr>
      <w:r>
        <w:rPr>
          <w:rFonts w:hint="eastAsia" w:ascii="仿宋" w:hAnsi="仿宋" w:eastAsia="仿宋" w:cs="微软雅黑"/>
          <w:b/>
          <w:szCs w:val="24"/>
        </w:rPr>
        <w:t>集体林权流转合同</w:t>
      </w:r>
      <w:r>
        <w:rPr>
          <w:rFonts w:ascii="仿宋" w:hAnsi="仿宋" w:eastAsia="仿宋"/>
          <w:b/>
          <w:szCs w:val="24"/>
        </w:rPr>
        <w:t xml:space="preserve"> </w:t>
      </w:r>
    </w:p>
    <w:p w14:paraId="3434C46B">
      <w:pPr>
        <w:spacing w:after="305" w:line="240" w:lineRule="auto"/>
        <w:ind w:left="-15" w:right="536" w:firstLine="0"/>
        <w:jc w:val="both"/>
        <w:rPr>
          <w:rFonts w:hint="eastAsia" w:ascii="仿宋" w:hAnsi="仿宋" w:eastAsia="仿宋"/>
          <w:szCs w:val="24"/>
          <w:u w:val="single" w:color="000000"/>
          <w:lang w:eastAsia="zh-CN"/>
        </w:rPr>
      </w:pPr>
      <w:r>
        <w:rPr>
          <w:rFonts w:hint="eastAsia" w:ascii="仿宋" w:hAnsi="仿宋" w:eastAsia="仿宋" w:cs="微软雅黑"/>
          <w:szCs w:val="24"/>
        </w:rPr>
        <w:t>甲方（出让方）：</w:t>
      </w:r>
      <w:r>
        <w:rPr>
          <w:rFonts w:ascii="仿宋" w:hAnsi="仿宋" w:eastAsia="仿宋"/>
          <w:szCs w:val="24"/>
          <w:u w:val="single" w:color="000000"/>
        </w:rPr>
        <w:t xml:space="preserve"> </w:t>
      </w:r>
      <w:r>
        <w:rPr>
          <w:rFonts w:hint="eastAsia" w:ascii="仿宋" w:hAnsi="仿宋" w:eastAsia="仿宋"/>
          <w:szCs w:val="24"/>
          <w:u w:val="single" w:color="000000"/>
          <w:lang w:val="en-US" w:eastAsia="zh-CN"/>
        </w:rPr>
        <w:t xml:space="preserve">                               </w:t>
      </w:r>
      <w:r>
        <w:rPr>
          <w:rFonts w:ascii="仿宋" w:hAnsi="仿宋" w:eastAsia="仿宋"/>
          <w:szCs w:val="24"/>
          <w:u w:val="single" w:color="000000"/>
        </w:rPr>
        <w:t xml:space="preserve"> </w:t>
      </w:r>
      <w:r>
        <w:rPr>
          <w:rFonts w:hint="eastAsia" w:ascii="仿宋" w:hAnsi="仿宋" w:eastAsia="仿宋"/>
          <w:szCs w:val="24"/>
          <w:u w:val="single" w:color="000000"/>
          <w:lang w:val="en-US" w:eastAsia="zh-CN"/>
        </w:rPr>
        <w:t xml:space="preserve"> </w:t>
      </w:r>
    </w:p>
    <w:p w14:paraId="6AA75AC0">
      <w:pPr>
        <w:spacing w:after="305" w:line="240" w:lineRule="auto"/>
        <w:ind w:left="-15" w:right="536" w:firstLine="0"/>
        <w:jc w:val="both"/>
        <w:rPr>
          <w:rFonts w:hint="eastAsia" w:ascii="仿宋" w:hAnsi="仿宋" w:eastAsia="仿宋"/>
          <w:szCs w:val="24"/>
          <w:lang w:eastAsia="zh-CN"/>
        </w:rPr>
      </w:pPr>
      <w:r>
        <w:rPr>
          <w:rFonts w:hint="eastAsia" w:ascii="仿宋" w:hAnsi="仿宋" w:eastAsia="仿宋" w:cs="微软雅黑"/>
          <w:szCs w:val="24"/>
        </w:rPr>
        <w:t>统一社会信用代码</w:t>
      </w:r>
      <w:r>
        <w:rPr>
          <w:rFonts w:ascii="仿宋" w:hAnsi="仿宋" w:eastAsia="仿宋"/>
          <w:szCs w:val="24"/>
        </w:rPr>
        <w:t>:</w:t>
      </w:r>
      <w:r>
        <w:rPr>
          <w:rFonts w:ascii="仿宋" w:hAnsi="仿宋" w:eastAsia="仿宋"/>
          <w:szCs w:val="24"/>
          <w:u w:val="single" w:color="000000"/>
        </w:rPr>
        <w:t xml:space="preserve"> </w:t>
      </w:r>
      <w:r>
        <w:rPr>
          <w:rFonts w:hint="eastAsia" w:ascii="仿宋" w:hAnsi="仿宋" w:eastAsia="仿宋"/>
          <w:szCs w:val="24"/>
          <w:u w:val="single" w:color="000000"/>
          <w:lang w:val="en-US" w:eastAsia="zh-CN"/>
        </w:rPr>
        <w:t xml:space="preserve">                       </w:t>
      </w:r>
      <w:r>
        <w:rPr>
          <w:rFonts w:ascii="仿宋" w:hAnsi="仿宋" w:eastAsia="仿宋"/>
          <w:szCs w:val="24"/>
          <w:u w:val="single" w:color="000000"/>
        </w:rPr>
        <w:t xml:space="preserve">      </w:t>
      </w:r>
      <w:r>
        <w:rPr>
          <w:rFonts w:hint="eastAsia" w:ascii="仿宋" w:hAnsi="仿宋" w:eastAsia="仿宋"/>
          <w:szCs w:val="24"/>
          <w:u w:val="single" w:color="000000"/>
          <w:lang w:val="en-US" w:eastAsia="zh-CN"/>
        </w:rPr>
        <w:t xml:space="preserve"> </w:t>
      </w:r>
    </w:p>
    <w:p w14:paraId="1E6FB08C">
      <w:pPr>
        <w:spacing w:after="305" w:line="240" w:lineRule="auto"/>
        <w:ind w:left="-15" w:right="536" w:firstLine="0"/>
        <w:jc w:val="both"/>
        <w:rPr>
          <w:rFonts w:hint="default" w:ascii="仿宋" w:hAnsi="仿宋" w:eastAsia="仿宋"/>
          <w:szCs w:val="24"/>
          <w:lang w:val="en-US"/>
        </w:rPr>
      </w:pPr>
      <w:r>
        <w:rPr>
          <w:rFonts w:hint="eastAsia" w:ascii="仿宋" w:hAnsi="仿宋" w:eastAsia="仿宋" w:cs="微软雅黑"/>
          <w:szCs w:val="24"/>
        </w:rPr>
        <w:t>法定代表人（负责人）：</w:t>
      </w:r>
      <w:r>
        <w:rPr>
          <w:rFonts w:hint="eastAsia" w:ascii="仿宋" w:hAnsi="仿宋" w:eastAsia="仿宋" w:cs="微软雅黑"/>
          <w:szCs w:val="24"/>
          <w:u w:val="single"/>
          <w:lang w:val="en-US" w:eastAsia="zh-CN"/>
        </w:rPr>
        <w:t xml:space="preserve">                 </w:t>
      </w:r>
    </w:p>
    <w:p w14:paraId="7808A8E6">
      <w:pPr>
        <w:spacing w:after="305" w:line="240" w:lineRule="auto"/>
        <w:ind w:left="-15" w:right="536" w:firstLine="0"/>
        <w:jc w:val="both"/>
        <w:rPr>
          <w:rFonts w:hint="default" w:ascii="仿宋" w:hAnsi="仿宋" w:eastAsia="仿宋"/>
          <w:szCs w:val="24"/>
          <w:lang w:val="en-US" w:eastAsia="zh-CN"/>
        </w:rPr>
      </w:pPr>
      <w:r>
        <w:rPr>
          <w:rFonts w:hint="eastAsia" w:ascii="仿宋" w:hAnsi="仿宋" w:eastAsia="仿宋" w:cs="微软雅黑"/>
          <w:szCs w:val="24"/>
        </w:rPr>
        <w:t>身份证号码：</w:t>
      </w:r>
      <w:r>
        <w:rPr>
          <w:rFonts w:hint="eastAsia" w:ascii="仿宋" w:hAnsi="仿宋" w:eastAsia="仿宋"/>
          <w:szCs w:val="24"/>
          <w:u w:val="single"/>
          <w:lang w:val="en-US" w:eastAsia="zh-CN"/>
        </w:rPr>
        <w:t xml:space="preserve">                                     </w:t>
      </w:r>
    </w:p>
    <w:p w14:paraId="5FE17B1A">
      <w:pPr>
        <w:spacing w:after="305" w:line="240" w:lineRule="auto"/>
        <w:ind w:left="-15" w:right="536" w:firstLine="0"/>
        <w:jc w:val="both"/>
        <w:rPr>
          <w:rFonts w:hint="default" w:ascii="仿宋" w:hAnsi="仿宋" w:eastAsia="仿宋"/>
          <w:szCs w:val="24"/>
          <w:u w:val="single" w:color="000000"/>
          <w:lang w:val="en-US" w:eastAsia="zh-CN"/>
        </w:rPr>
      </w:pPr>
      <w:r>
        <w:rPr>
          <w:rFonts w:hint="eastAsia" w:ascii="仿宋" w:hAnsi="仿宋" w:eastAsia="仿宋" w:cs="微软雅黑"/>
          <w:szCs w:val="24"/>
        </w:rPr>
        <w:t>联系地址：</w:t>
      </w:r>
      <w:r>
        <w:rPr>
          <w:rFonts w:ascii="仿宋" w:hAnsi="仿宋" w:eastAsia="仿宋"/>
          <w:szCs w:val="24"/>
          <w:u w:val="single" w:color="000000"/>
        </w:rPr>
        <w:t xml:space="preserve"> </w:t>
      </w:r>
      <w:r>
        <w:rPr>
          <w:rFonts w:hint="eastAsia" w:ascii="仿宋" w:hAnsi="仿宋" w:eastAsia="仿宋"/>
          <w:szCs w:val="24"/>
          <w:u w:val="single" w:color="000000"/>
          <w:lang w:val="en-US" w:eastAsia="zh-CN"/>
        </w:rPr>
        <w:t xml:space="preserve">                                </w:t>
      </w:r>
    </w:p>
    <w:p w14:paraId="58E6FF89">
      <w:pPr>
        <w:spacing w:after="305" w:line="240" w:lineRule="auto"/>
        <w:ind w:left="-15" w:right="536" w:firstLine="0"/>
        <w:jc w:val="both"/>
        <w:rPr>
          <w:rFonts w:hint="eastAsia" w:ascii="仿宋" w:hAnsi="仿宋" w:eastAsia="仿宋"/>
          <w:szCs w:val="24"/>
          <w:u w:val="single"/>
          <w:lang w:eastAsia="zh-CN"/>
        </w:rPr>
      </w:pPr>
      <w:r>
        <w:rPr>
          <w:rFonts w:hint="eastAsia" w:ascii="仿宋" w:hAnsi="仿宋" w:eastAsia="仿宋" w:cs="微软雅黑"/>
          <w:szCs w:val="24"/>
        </w:rPr>
        <w:t>联系电话：</w:t>
      </w:r>
      <w:r>
        <w:rPr>
          <w:rFonts w:ascii="仿宋" w:hAnsi="仿宋" w:eastAsia="仿宋"/>
          <w:szCs w:val="24"/>
          <w:u w:val="single"/>
        </w:rPr>
        <w:t xml:space="preserve">_   </w:t>
      </w:r>
      <w:r>
        <w:rPr>
          <w:rFonts w:hint="eastAsia" w:ascii="仿宋" w:hAnsi="仿宋" w:eastAsia="仿宋"/>
          <w:szCs w:val="24"/>
          <w:u w:val="single"/>
          <w:lang w:val="en-US" w:eastAsia="zh-CN"/>
        </w:rPr>
        <w:t xml:space="preserve">               </w:t>
      </w:r>
      <w:r>
        <w:rPr>
          <w:rFonts w:ascii="仿宋" w:hAnsi="仿宋" w:eastAsia="仿宋"/>
          <w:szCs w:val="24"/>
          <w:u w:val="single"/>
        </w:rPr>
        <w:t xml:space="preserve">  </w:t>
      </w:r>
      <w:r>
        <w:rPr>
          <w:rFonts w:hint="eastAsia" w:ascii="仿宋" w:hAnsi="仿宋" w:eastAsia="仿宋"/>
          <w:szCs w:val="24"/>
          <w:u w:val="single"/>
          <w:lang w:val="en-US" w:eastAsia="zh-CN"/>
        </w:rPr>
        <w:t xml:space="preserve"> </w:t>
      </w:r>
    </w:p>
    <w:p w14:paraId="5FCD5CA7">
      <w:pPr>
        <w:spacing w:after="318" w:line="240" w:lineRule="auto"/>
        <w:rPr>
          <w:rFonts w:ascii="仿宋" w:hAnsi="仿宋" w:eastAsia="仿宋"/>
          <w:szCs w:val="24"/>
        </w:rPr>
      </w:pPr>
      <w:r>
        <w:rPr>
          <w:rFonts w:hint="eastAsia" w:ascii="仿宋" w:hAnsi="仿宋" w:eastAsia="仿宋" w:cs="微软雅黑"/>
          <w:szCs w:val="24"/>
        </w:rPr>
        <w:t>经营主体类型：</w:t>
      </w:r>
      <w:r>
        <w:rPr>
          <w:rFonts w:ascii="仿宋" w:hAnsi="仿宋" w:eastAsia="仿宋"/>
          <w:szCs w:val="24"/>
        </w:rPr>
        <w:t>□</w:t>
      </w:r>
      <w:r>
        <w:rPr>
          <w:rFonts w:hint="eastAsia" w:ascii="仿宋" w:hAnsi="仿宋" w:eastAsia="仿宋" w:cs="微软雅黑"/>
          <w:szCs w:val="24"/>
        </w:rPr>
        <w:t>自然人</w:t>
      </w:r>
      <w:r>
        <w:rPr>
          <w:rFonts w:ascii="仿宋" w:hAnsi="仿宋" w:eastAsia="仿宋"/>
          <w:szCs w:val="24"/>
        </w:rPr>
        <w:t xml:space="preserve">  □</w:t>
      </w:r>
      <w:r>
        <w:rPr>
          <w:rFonts w:hint="eastAsia" w:ascii="仿宋" w:hAnsi="仿宋" w:eastAsia="仿宋" w:cs="微软雅黑"/>
          <w:szCs w:val="24"/>
        </w:rPr>
        <w:t>农民合作社</w:t>
      </w:r>
      <w:r>
        <w:rPr>
          <w:rFonts w:ascii="仿宋" w:hAnsi="仿宋" w:eastAsia="仿宋"/>
          <w:szCs w:val="24"/>
        </w:rPr>
        <w:t xml:space="preserve">  </w:t>
      </w:r>
      <w:r>
        <w:rPr>
          <w:rFonts w:hint="eastAsia" w:ascii="仿宋" w:hAnsi="仿宋" w:eastAsia="仿宋"/>
          <w:szCs w:val="24"/>
          <w:lang w:eastAsia="zh-CN"/>
        </w:rPr>
        <w:t>☑</w:t>
      </w:r>
      <w:r>
        <w:rPr>
          <w:rFonts w:hint="eastAsia" w:ascii="仿宋" w:hAnsi="仿宋" w:eastAsia="仿宋" w:cs="微软雅黑"/>
          <w:szCs w:val="24"/>
        </w:rPr>
        <w:t>集体经济组织</w:t>
      </w:r>
      <w:r>
        <w:rPr>
          <w:rFonts w:ascii="仿宋" w:hAnsi="仿宋" w:eastAsia="仿宋"/>
          <w:szCs w:val="24"/>
        </w:rPr>
        <w:t xml:space="preserve"> </w:t>
      </w:r>
    </w:p>
    <w:p w14:paraId="5F417B81">
      <w:pPr>
        <w:spacing w:after="318" w:line="240" w:lineRule="auto"/>
        <w:ind w:left="1690"/>
        <w:rPr>
          <w:rFonts w:ascii="仿宋" w:hAnsi="仿宋" w:eastAsia="仿宋"/>
          <w:szCs w:val="24"/>
        </w:rPr>
      </w:pPr>
      <w:r>
        <w:rPr>
          <w:rFonts w:ascii="仿宋" w:hAnsi="仿宋" w:eastAsia="仿宋"/>
          <w:szCs w:val="24"/>
        </w:rPr>
        <w:t>□</w:t>
      </w:r>
      <w:r>
        <w:rPr>
          <w:rFonts w:hint="eastAsia" w:ascii="仿宋" w:hAnsi="仿宋" w:eastAsia="仿宋" w:cs="微软雅黑"/>
          <w:szCs w:val="24"/>
        </w:rPr>
        <w:t>企业法人</w:t>
      </w:r>
      <w:r>
        <w:rPr>
          <w:rFonts w:ascii="仿宋" w:hAnsi="仿宋" w:eastAsia="仿宋"/>
          <w:szCs w:val="24"/>
        </w:rPr>
        <w:t xml:space="preserve">  □</w:t>
      </w:r>
      <w:r>
        <w:rPr>
          <w:rFonts w:hint="eastAsia" w:ascii="仿宋" w:hAnsi="仿宋" w:eastAsia="仿宋" w:cs="微软雅黑"/>
          <w:szCs w:val="24"/>
        </w:rPr>
        <w:t>事业法人</w:t>
      </w:r>
      <w:r>
        <w:rPr>
          <w:rFonts w:ascii="仿宋" w:hAnsi="仿宋" w:eastAsia="仿宋"/>
          <w:szCs w:val="24"/>
        </w:rPr>
        <w:t xml:space="preserve">  □</w:t>
      </w:r>
      <w:r>
        <w:rPr>
          <w:rFonts w:hint="eastAsia" w:ascii="仿宋" w:hAnsi="仿宋" w:eastAsia="仿宋" w:cs="微软雅黑"/>
          <w:szCs w:val="24"/>
        </w:rPr>
        <w:t>其他</w:t>
      </w:r>
      <w:r>
        <w:rPr>
          <w:rFonts w:ascii="仿宋" w:hAnsi="仿宋" w:eastAsia="仿宋"/>
          <w:szCs w:val="24"/>
        </w:rPr>
        <w:t xml:space="preserve"> _______  </w:t>
      </w:r>
    </w:p>
    <w:p w14:paraId="2649DB2D">
      <w:pPr>
        <w:spacing w:after="318" w:line="240" w:lineRule="auto"/>
        <w:ind w:left="564" w:firstLine="0"/>
        <w:rPr>
          <w:rFonts w:ascii="仿宋" w:hAnsi="仿宋" w:eastAsia="仿宋"/>
          <w:szCs w:val="24"/>
        </w:rPr>
      </w:pPr>
      <w:r>
        <w:rPr>
          <w:rFonts w:ascii="仿宋" w:hAnsi="仿宋" w:eastAsia="仿宋"/>
          <w:szCs w:val="24"/>
        </w:rPr>
        <w:t xml:space="preserve"> </w:t>
      </w:r>
    </w:p>
    <w:p w14:paraId="622CB405">
      <w:pPr>
        <w:spacing w:after="305" w:line="240" w:lineRule="auto"/>
        <w:ind w:left="-15" w:right="536" w:firstLine="0"/>
        <w:jc w:val="both"/>
        <w:rPr>
          <w:rFonts w:ascii="仿宋" w:hAnsi="仿宋" w:eastAsia="仿宋"/>
          <w:szCs w:val="24"/>
          <w:u w:val="single" w:color="000000"/>
        </w:rPr>
      </w:pPr>
      <w:r>
        <w:rPr>
          <w:rFonts w:hint="eastAsia" w:ascii="仿宋" w:hAnsi="仿宋" w:eastAsia="仿宋" w:cs="微软雅黑"/>
          <w:szCs w:val="24"/>
        </w:rPr>
        <w:t>乙方（受让方：）</w:t>
      </w:r>
      <w:r>
        <w:rPr>
          <w:rFonts w:ascii="仿宋" w:hAnsi="仿宋" w:eastAsia="仿宋"/>
          <w:szCs w:val="24"/>
          <w:u w:val="single" w:color="000000"/>
        </w:rPr>
        <w:t xml:space="preserve"> </w:t>
      </w:r>
      <w:r>
        <w:rPr>
          <w:rFonts w:hint="eastAsia" w:ascii="仿宋" w:hAnsi="仿宋" w:eastAsia="仿宋"/>
          <w:szCs w:val="24"/>
          <w:u w:val="single" w:color="000000"/>
          <w:lang w:eastAsia="zh-CN"/>
        </w:rPr>
        <w:t>闽清县金山林业投资发展有限公司</w:t>
      </w:r>
      <w:r>
        <w:rPr>
          <w:rFonts w:hint="eastAsia" w:ascii="仿宋" w:hAnsi="仿宋" w:eastAsia="仿宋"/>
          <w:szCs w:val="24"/>
          <w:u w:val="single" w:color="000000"/>
        </w:rPr>
        <w:t xml:space="preserve"> </w:t>
      </w:r>
    </w:p>
    <w:p w14:paraId="336B2AA9">
      <w:pPr>
        <w:spacing w:after="305" w:line="240" w:lineRule="auto"/>
        <w:ind w:left="-15" w:right="536" w:firstLine="0"/>
        <w:jc w:val="both"/>
        <w:rPr>
          <w:rFonts w:ascii="仿宋" w:hAnsi="仿宋" w:eastAsia="仿宋"/>
          <w:szCs w:val="24"/>
        </w:rPr>
      </w:pPr>
      <w:r>
        <w:rPr>
          <w:rFonts w:hint="eastAsia" w:ascii="仿宋" w:hAnsi="仿宋" w:eastAsia="仿宋" w:cs="微软雅黑"/>
          <w:szCs w:val="24"/>
        </w:rPr>
        <w:t>统一社会信用代码：</w:t>
      </w:r>
      <w:r>
        <w:rPr>
          <w:rFonts w:ascii="仿宋" w:hAnsi="仿宋" w:eastAsia="仿宋"/>
          <w:szCs w:val="24"/>
          <w:u w:val="single" w:color="000000"/>
        </w:rPr>
        <w:t xml:space="preserve"> </w:t>
      </w:r>
      <w:r>
        <w:rPr>
          <w:rFonts w:hint="eastAsia" w:ascii="仿宋" w:hAnsi="仿宋" w:eastAsia="仿宋"/>
          <w:szCs w:val="24"/>
          <w:u w:val="single" w:color="000000"/>
          <w:lang w:val="en-US" w:eastAsia="zh-CN"/>
        </w:rPr>
        <w:t>91350124MA33ADMF8J</w:t>
      </w:r>
      <w:r>
        <w:rPr>
          <w:rFonts w:ascii="仿宋" w:hAnsi="仿宋" w:eastAsia="仿宋"/>
          <w:szCs w:val="24"/>
          <w:u w:val="single" w:color="000000"/>
        </w:rPr>
        <w:t xml:space="preserve">          </w:t>
      </w:r>
      <w:r>
        <w:rPr>
          <w:rFonts w:ascii="仿宋" w:hAnsi="仿宋" w:eastAsia="仿宋"/>
          <w:szCs w:val="24"/>
        </w:rPr>
        <w:t xml:space="preserve"> </w:t>
      </w:r>
    </w:p>
    <w:p w14:paraId="17D051BE">
      <w:pPr>
        <w:spacing w:after="305" w:line="240" w:lineRule="auto"/>
        <w:ind w:left="-15" w:right="536" w:firstLine="0"/>
        <w:jc w:val="both"/>
        <w:rPr>
          <w:rFonts w:hint="default" w:ascii="仿宋" w:hAnsi="仿宋" w:eastAsia="仿宋"/>
          <w:szCs w:val="24"/>
          <w:lang w:val="en-US" w:eastAsia="zh-CN"/>
        </w:rPr>
      </w:pPr>
      <w:r>
        <w:rPr>
          <w:rFonts w:hint="eastAsia" w:ascii="仿宋" w:hAnsi="仿宋" w:eastAsia="仿宋" w:cs="微软雅黑"/>
          <w:szCs w:val="24"/>
        </w:rPr>
        <w:t>法定代表人（负责人）：</w:t>
      </w:r>
      <w:r>
        <w:rPr>
          <w:rFonts w:hint="eastAsia" w:ascii="仿宋" w:hAnsi="仿宋" w:eastAsia="仿宋" w:cs="微软雅黑"/>
          <w:szCs w:val="24"/>
          <w:u w:val="single"/>
          <w:lang w:val="en-US" w:eastAsia="zh-CN"/>
        </w:rPr>
        <w:t xml:space="preserve"> 刘国龙                   </w:t>
      </w:r>
    </w:p>
    <w:p w14:paraId="2CA54C43">
      <w:pPr>
        <w:spacing w:after="305" w:line="240" w:lineRule="auto"/>
        <w:ind w:left="-15" w:right="536" w:firstLine="0"/>
        <w:jc w:val="both"/>
        <w:rPr>
          <w:rFonts w:hint="default" w:ascii="仿宋" w:hAnsi="仿宋" w:eastAsia="仿宋"/>
          <w:szCs w:val="24"/>
          <w:lang w:val="en-US" w:eastAsia="zh-CN"/>
        </w:rPr>
      </w:pPr>
      <w:r>
        <w:rPr>
          <w:rFonts w:hint="eastAsia" w:ascii="仿宋" w:hAnsi="仿宋" w:eastAsia="仿宋" w:cs="微软雅黑"/>
          <w:szCs w:val="24"/>
        </w:rPr>
        <w:t>身份证号码：</w:t>
      </w:r>
      <w:r>
        <w:rPr>
          <w:rFonts w:hint="eastAsia" w:ascii="仿宋" w:hAnsi="仿宋" w:eastAsia="仿宋" w:cs="微软雅黑"/>
          <w:szCs w:val="24"/>
          <w:u w:val="single"/>
          <w:lang w:val="en-US" w:eastAsia="zh-CN"/>
        </w:rPr>
        <w:t xml:space="preserve"> 350403********0034                </w:t>
      </w:r>
    </w:p>
    <w:p w14:paraId="7024F583">
      <w:pPr>
        <w:spacing w:after="305" w:line="240" w:lineRule="auto"/>
        <w:ind w:left="-15" w:right="536" w:firstLine="0"/>
        <w:jc w:val="both"/>
        <w:rPr>
          <w:rFonts w:hint="default" w:ascii="仿宋" w:hAnsi="仿宋" w:eastAsia="仿宋"/>
          <w:szCs w:val="24"/>
          <w:u w:val="single" w:color="000000"/>
          <w:lang w:val="en-US" w:eastAsia="zh-CN"/>
        </w:rPr>
      </w:pPr>
      <w:r>
        <w:rPr>
          <w:rFonts w:hint="eastAsia" w:ascii="仿宋" w:hAnsi="仿宋" w:eastAsia="仿宋" w:cs="微软雅黑"/>
          <w:szCs w:val="24"/>
        </w:rPr>
        <w:t>联系地址：</w:t>
      </w:r>
      <w:r>
        <w:rPr>
          <w:rFonts w:hint="eastAsia" w:ascii="仿宋" w:hAnsi="仿宋" w:eastAsia="仿宋" w:cs="微软雅黑"/>
          <w:szCs w:val="24"/>
          <w:u w:val="single"/>
          <w:lang w:val="en-US" w:eastAsia="zh-CN"/>
        </w:rPr>
        <w:t xml:space="preserve"> 福建省闽清县梅城镇南山路16号       </w:t>
      </w:r>
    </w:p>
    <w:p w14:paraId="0297A418">
      <w:pPr>
        <w:spacing w:after="305" w:line="240" w:lineRule="auto"/>
        <w:ind w:left="-15" w:right="536" w:firstLine="0"/>
        <w:jc w:val="both"/>
        <w:rPr>
          <w:rFonts w:hint="default" w:ascii="仿宋" w:hAnsi="仿宋" w:eastAsia="仿宋"/>
          <w:szCs w:val="24"/>
          <w:u w:val="single"/>
          <w:lang w:val="en-US" w:eastAsia="zh-CN"/>
        </w:rPr>
      </w:pPr>
      <w:r>
        <w:rPr>
          <w:rFonts w:hint="eastAsia" w:ascii="仿宋" w:hAnsi="仿宋" w:eastAsia="仿宋" w:cs="微软雅黑"/>
          <w:szCs w:val="24"/>
        </w:rPr>
        <w:t>联系电话：</w:t>
      </w:r>
      <w:r>
        <w:rPr>
          <w:rFonts w:hint="eastAsia" w:ascii="仿宋" w:hAnsi="仿宋" w:eastAsia="仿宋" w:cs="微软雅黑"/>
          <w:szCs w:val="24"/>
          <w:u w:val="single"/>
          <w:lang w:val="en-US" w:eastAsia="zh-CN"/>
        </w:rPr>
        <w:t xml:space="preserve"> 13075996303                         </w:t>
      </w:r>
    </w:p>
    <w:p w14:paraId="7C2EAED2">
      <w:pPr>
        <w:spacing w:after="318"/>
        <w:rPr>
          <w:rFonts w:ascii="仿宋" w:hAnsi="仿宋" w:eastAsia="仿宋"/>
          <w:szCs w:val="24"/>
        </w:rPr>
      </w:pPr>
      <w:r>
        <w:rPr>
          <w:rFonts w:hint="eastAsia" w:ascii="仿宋" w:hAnsi="仿宋" w:eastAsia="仿宋" w:cs="微软雅黑"/>
          <w:szCs w:val="24"/>
        </w:rPr>
        <w:t>经营主体类型：</w:t>
      </w:r>
      <w:r>
        <w:rPr>
          <w:rFonts w:ascii="仿宋" w:hAnsi="仿宋" w:eastAsia="仿宋"/>
          <w:szCs w:val="24"/>
        </w:rPr>
        <w:t>□</w:t>
      </w:r>
      <w:r>
        <w:rPr>
          <w:rFonts w:hint="eastAsia" w:ascii="仿宋" w:hAnsi="仿宋" w:eastAsia="仿宋" w:cs="微软雅黑"/>
          <w:szCs w:val="24"/>
        </w:rPr>
        <w:t>自然人</w:t>
      </w:r>
      <w:r>
        <w:rPr>
          <w:rFonts w:ascii="仿宋" w:hAnsi="仿宋" w:eastAsia="仿宋"/>
          <w:szCs w:val="24"/>
        </w:rPr>
        <w:t xml:space="preserve">  □</w:t>
      </w:r>
      <w:r>
        <w:rPr>
          <w:rFonts w:hint="eastAsia" w:ascii="仿宋" w:hAnsi="仿宋" w:eastAsia="仿宋" w:cs="微软雅黑"/>
          <w:szCs w:val="24"/>
        </w:rPr>
        <w:t>农民合作社</w:t>
      </w:r>
      <w:r>
        <w:rPr>
          <w:rFonts w:ascii="仿宋" w:hAnsi="仿宋" w:eastAsia="仿宋"/>
          <w:szCs w:val="24"/>
        </w:rPr>
        <w:t xml:space="preserve">  □</w:t>
      </w:r>
      <w:r>
        <w:rPr>
          <w:rFonts w:hint="eastAsia" w:ascii="仿宋" w:hAnsi="仿宋" w:eastAsia="仿宋" w:cs="微软雅黑"/>
          <w:szCs w:val="24"/>
        </w:rPr>
        <w:t>集体经济组织</w:t>
      </w:r>
      <w:r>
        <w:rPr>
          <w:rFonts w:ascii="仿宋" w:hAnsi="仿宋" w:eastAsia="仿宋"/>
          <w:szCs w:val="24"/>
        </w:rPr>
        <w:t xml:space="preserve"> </w:t>
      </w:r>
    </w:p>
    <w:p w14:paraId="23D6B631">
      <w:pPr>
        <w:spacing w:after="318"/>
        <w:ind w:left="1690"/>
        <w:rPr>
          <w:rFonts w:ascii="仿宋" w:hAnsi="仿宋" w:eastAsia="仿宋"/>
          <w:szCs w:val="24"/>
        </w:rPr>
      </w:pPr>
      <w:r>
        <w:rPr>
          <w:rFonts w:hint="eastAsia" w:ascii="仿宋" w:hAnsi="仿宋" w:eastAsia="仿宋"/>
          <w:szCs w:val="24"/>
          <w:lang w:eastAsia="zh-CN"/>
        </w:rPr>
        <w:t>☑</w:t>
      </w:r>
      <w:r>
        <w:rPr>
          <w:rFonts w:hint="eastAsia" w:ascii="仿宋" w:hAnsi="仿宋" w:eastAsia="仿宋" w:cs="微软雅黑"/>
          <w:szCs w:val="24"/>
        </w:rPr>
        <w:t>企业法人</w:t>
      </w:r>
      <w:r>
        <w:rPr>
          <w:rFonts w:ascii="仿宋" w:hAnsi="仿宋" w:eastAsia="仿宋"/>
          <w:szCs w:val="24"/>
        </w:rPr>
        <w:t xml:space="preserve">  □</w:t>
      </w:r>
      <w:r>
        <w:rPr>
          <w:rFonts w:hint="eastAsia" w:ascii="仿宋" w:hAnsi="仿宋" w:eastAsia="仿宋" w:cs="微软雅黑"/>
          <w:szCs w:val="24"/>
        </w:rPr>
        <w:t>事业法人</w:t>
      </w:r>
      <w:r>
        <w:rPr>
          <w:rFonts w:ascii="仿宋" w:hAnsi="仿宋" w:eastAsia="仿宋"/>
          <w:szCs w:val="24"/>
        </w:rPr>
        <w:t xml:space="preserve">  □</w:t>
      </w:r>
      <w:r>
        <w:rPr>
          <w:rFonts w:hint="eastAsia" w:ascii="仿宋" w:hAnsi="仿宋" w:eastAsia="仿宋" w:cs="微软雅黑"/>
          <w:szCs w:val="24"/>
        </w:rPr>
        <w:t>其他</w:t>
      </w:r>
      <w:r>
        <w:rPr>
          <w:rFonts w:ascii="仿宋" w:hAnsi="仿宋" w:eastAsia="仿宋"/>
          <w:szCs w:val="24"/>
        </w:rPr>
        <w:t xml:space="preserve"> ______  </w:t>
      </w:r>
    </w:p>
    <w:p w14:paraId="12D52F7B">
      <w:pPr>
        <w:pStyle w:val="2"/>
        <w:rPr>
          <w:rFonts w:ascii="仿宋" w:hAnsi="仿宋" w:eastAsia="仿宋"/>
          <w:szCs w:val="24"/>
        </w:rPr>
      </w:pPr>
    </w:p>
    <w:p w14:paraId="2B7DD613">
      <w:pPr>
        <w:spacing w:line="360" w:lineRule="auto"/>
        <w:rPr>
          <w:rFonts w:ascii="仿宋" w:hAnsi="仿宋" w:eastAsia="仿宋"/>
          <w:szCs w:val="24"/>
        </w:rPr>
      </w:pPr>
      <w:r>
        <w:rPr>
          <w:rFonts w:ascii="仿宋" w:hAnsi="仿宋" w:eastAsia="仿宋"/>
          <w:szCs w:val="24"/>
        </w:rPr>
        <w:t xml:space="preserve">     </w:t>
      </w:r>
      <w:r>
        <w:rPr>
          <w:rFonts w:hint="eastAsia" w:ascii="仿宋" w:hAnsi="仿宋" w:eastAsia="仿宋" w:cs="微软雅黑"/>
          <w:szCs w:val="24"/>
        </w:rPr>
        <w:t>为规范集体林权流转行为，维护流转当事人的合法权益，根据《中华人民共和国农村土地承包法》、《中华人民共和国森林法》等相关规定，经甲乙双方共同协商，在平等自愿的基础上，订立本合同。</w:t>
      </w:r>
      <w:r>
        <w:rPr>
          <w:rFonts w:ascii="仿宋" w:hAnsi="仿宋" w:eastAsia="仿宋"/>
          <w:szCs w:val="24"/>
        </w:rPr>
        <w:t xml:space="preserve"> </w:t>
      </w:r>
    </w:p>
    <w:p w14:paraId="401D912A">
      <w:pPr>
        <w:spacing w:line="360" w:lineRule="auto"/>
        <w:ind w:left="-15" w:right="122" w:firstLine="482"/>
        <w:rPr>
          <w:rFonts w:ascii="仿宋" w:hAnsi="仿宋" w:eastAsia="仿宋"/>
          <w:b/>
          <w:szCs w:val="24"/>
        </w:rPr>
      </w:pPr>
      <w:r>
        <w:rPr>
          <w:rFonts w:ascii="仿宋" w:hAnsi="仿宋" w:eastAsia="仿宋"/>
          <w:szCs w:val="24"/>
        </w:rPr>
        <w:t xml:space="preserve"> </w:t>
      </w:r>
      <w:r>
        <w:rPr>
          <w:rFonts w:hint="eastAsia" w:ascii="仿宋" w:hAnsi="仿宋" w:eastAsia="仿宋" w:cs="微软雅黑"/>
          <w:b/>
          <w:szCs w:val="24"/>
        </w:rPr>
        <w:t>第</w:t>
      </w:r>
      <w:r>
        <w:rPr>
          <w:rFonts w:hint="eastAsia" w:ascii="仿宋" w:hAnsi="仿宋" w:eastAsia="仿宋" w:cs="微软雅黑"/>
          <w:b/>
          <w:szCs w:val="24"/>
          <w:lang w:val="en-US" w:eastAsia="zh-CN"/>
        </w:rPr>
        <w:t>一</w:t>
      </w:r>
      <w:r>
        <w:rPr>
          <w:rFonts w:hint="eastAsia" w:ascii="仿宋" w:hAnsi="仿宋" w:eastAsia="仿宋" w:cs="微软雅黑"/>
          <w:b/>
          <w:szCs w:val="24"/>
        </w:rPr>
        <w:t>条</w:t>
      </w:r>
      <w:r>
        <w:rPr>
          <w:rFonts w:ascii="仿宋" w:hAnsi="仿宋" w:eastAsia="仿宋"/>
          <w:b/>
          <w:szCs w:val="24"/>
        </w:rPr>
        <w:t xml:space="preserve">  </w:t>
      </w:r>
      <w:r>
        <w:rPr>
          <w:rFonts w:hint="eastAsia" w:ascii="仿宋" w:hAnsi="仿宋" w:eastAsia="仿宋" w:cs="微软雅黑"/>
          <w:b/>
          <w:szCs w:val="24"/>
        </w:rPr>
        <w:t>流转标的物及流转方式</w:t>
      </w:r>
      <w:r>
        <w:rPr>
          <w:rFonts w:ascii="仿宋" w:hAnsi="仿宋" w:eastAsia="仿宋"/>
          <w:b/>
          <w:szCs w:val="24"/>
        </w:rPr>
        <w:t xml:space="preserve"> </w:t>
      </w:r>
    </w:p>
    <w:p w14:paraId="31DBAD60">
      <w:pPr>
        <w:spacing w:line="360" w:lineRule="auto"/>
        <w:rPr>
          <w:rFonts w:hint="eastAsia" w:ascii="仿宋" w:hAnsi="仿宋" w:eastAsia="仿宋" w:cs="微软雅黑"/>
          <w:szCs w:val="24"/>
        </w:rPr>
      </w:pPr>
      <w:r>
        <w:rPr>
          <w:rFonts w:hint="eastAsia" w:ascii="仿宋" w:hAnsi="仿宋" w:eastAsia="仿宋" w:cs="微软雅黑"/>
          <w:szCs w:val="24"/>
        </w:rPr>
        <w:t>甲方经本集体村民会议三分之二以上成员或者三分之二以上村民代表的书面同意</w:t>
      </w:r>
      <w:r>
        <w:rPr>
          <w:rFonts w:hint="eastAsia" w:ascii="仿宋" w:hAnsi="仿宋" w:eastAsia="仿宋" w:cs="微软雅黑"/>
          <w:szCs w:val="24"/>
          <w:lang w:eastAsia="zh-CN"/>
        </w:rPr>
        <w:t>，</w:t>
      </w:r>
      <w:r>
        <w:rPr>
          <w:rFonts w:hint="eastAsia" w:ascii="仿宋" w:hAnsi="仿宋" w:eastAsia="仿宋" w:cs="微软雅黑"/>
          <w:szCs w:val="24"/>
        </w:rPr>
        <w:t>自愿将不动产权</w:t>
      </w:r>
      <w:r>
        <w:rPr>
          <w:rFonts w:hint="eastAsia" w:ascii="仿宋" w:hAnsi="仿宋" w:eastAsia="仿宋" w:cs="微软雅黑"/>
          <w:szCs w:val="24"/>
          <w:u w:val="single"/>
        </w:rPr>
        <w:t xml:space="preserve"> </w:t>
      </w:r>
      <w:r>
        <w:rPr>
          <w:rFonts w:hint="eastAsia" w:ascii="仿宋" w:hAnsi="仿宋" w:eastAsia="仿宋" w:cs="微软雅黑"/>
          <w:szCs w:val="24"/>
          <w:u w:val="single"/>
          <w:lang w:val="en-US" w:eastAsia="zh-CN"/>
        </w:rPr>
        <w:t xml:space="preserve"> </w:t>
      </w:r>
      <w:r>
        <w:rPr>
          <w:rFonts w:hint="eastAsia" w:ascii="仿宋" w:hAnsi="仿宋" w:eastAsia="仿宋" w:cs="微软雅黑"/>
          <w:szCs w:val="24"/>
          <w:u w:val="single"/>
        </w:rPr>
        <w:t xml:space="preserve"> </w:t>
      </w:r>
      <w:r>
        <w:rPr>
          <w:rFonts w:hint="eastAsia" w:ascii="仿宋" w:hAnsi="仿宋" w:eastAsia="仿宋" w:cs="微软雅黑"/>
          <w:szCs w:val="24"/>
        </w:rPr>
        <w:t>宗林地，共计</w:t>
      </w:r>
      <w:r>
        <w:rPr>
          <w:rFonts w:hint="eastAsia" w:ascii="仿宋" w:hAnsi="仿宋" w:eastAsia="仿宋" w:cs="微软雅黑"/>
          <w:szCs w:val="24"/>
          <w:u w:val="single"/>
        </w:rPr>
        <w:t xml:space="preserve"> </w:t>
      </w:r>
      <w:r>
        <w:rPr>
          <w:rFonts w:hint="eastAsia" w:ascii="仿宋" w:hAnsi="仿宋" w:eastAsia="仿宋" w:cs="微软雅黑"/>
          <w:szCs w:val="24"/>
          <w:u w:val="single"/>
          <w:lang w:val="en-US" w:eastAsia="zh-CN"/>
        </w:rPr>
        <w:t xml:space="preserve">   </w:t>
      </w:r>
      <w:r>
        <w:rPr>
          <w:rFonts w:hint="eastAsia" w:ascii="仿宋" w:hAnsi="仿宋" w:eastAsia="仿宋" w:cs="微软雅黑"/>
          <w:szCs w:val="24"/>
          <w:u w:val="single"/>
        </w:rPr>
        <w:t xml:space="preserve"> </w:t>
      </w:r>
      <w:r>
        <w:rPr>
          <w:rFonts w:hint="eastAsia" w:ascii="仿宋" w:hAnsi="仿宋" w:eastAsia="仿宋" w:cs="微软雅黑"/>
          <w:szCs w:val="24"/>
        </w:rPr>
        <w:t>亩林地（具体见下表及附图）出让给乙方</w:t>
      </w:r>
      <w:r>
        <w:rPr>
          <w:rFonts w:hint="eastAsia" w:ascii="仿宋" w:hAnsi="仿宋" w:eastAsia="仿宋" w:cs="微软雅黑"/>
          <w:szCs w:val="24"/>
          <w:lang w:val="en-US" w:eastAsia="zh-CN"/>
        </w:rPr>
        <w:t>用于实施国家储备林项目建设，</w:t>
      </w:r>
      <w:r>
        <w:rPr>
          <w:rFonts w:hint="eastAsia" w:ascii="仿宋" w:hAnsi="仿宋" w:eastAsia="仿宋" w:cs="微软雅黑"/>
          <w:szCs w:val="24"/>
        </w:rPr>
        <w:t>出让期限共</w:t>
      </w:r>
      <w:r>
        <w:rPr>
          <w:rFonts w:hint="eastAsia" w:ascii="仿宋" w:hAnsi="仿宋" w:eastAsia="仿宋" w:cs="微软雅黑"/>
          <w:szCs w:val="24"/>
          <w:u w:val="single"/>
        </w:rPr>
        <w:t xml:space="preserve"> </w:t>
      </w:r>
      <w:r>
        <w:rPr>
          <w:rFonts w:hint="eastAsia" w:ascii="仿宋" w:hAnsi="仿宋" w:eastAsia="仿宋" w:cs="微软雅黑"/>
          <w:szCs w:val="24"/>
          <w:u w:val="single"/>
          <w:lang w:val="en-US" w:eastAsia="zh-CN"/>
        </w:rPr>
        <w:t xml:space="preserve"> </w:t>
      </w:r>
      <w:r>
        <w:rPr>
          <w:rFonts w:hint="eastAsia" w:ascii="仿宋" w:hAnsi="仿宋" w:eastAsia="仿宋" w:cs="微软雅黑"/>
          <w:szCs w:val="24"/>
          <w:u w:val="single"/>
        </w:rPr>
        <w:t xml:space="preserve"> </w:t>
      </w:r>
      <w:r>
        <w:rPr>
          <w:rFonts w:hint="eastAsia" w:ascii="仿宋" w:hAnsi="仿宋" w:eastAsia="仿宋" w:cs="微软雅黑"/>
          <w:szCs w:val="24"/>
        </w:rPr>
        <w:t xml:space="preserve">年。 </w:t>
      </w:r>
    </w:p>
    <w:p w14:paraId="15F6B696">
      <w:pPr>
        <w:ind w:left="3315"/>
        <w:rPr>
          <w:rFonts w:ascii="仿宋" w:hAnsi="仿宋" w:eastAsia="仿宋"/>
          <w:b/>
          <w:szCs w:val="24"/>
        </w:rPr>
      </w:pPr>
      <w:r>
        <w:rPr>
          <w:rFonts w:hint="eastAsia" w:ascii="仿宋" w:hAnsi="仿宋" w:eastAsia="仿宋" w:cs="微软雅黑"/>
          <w:b/>
          <w:szCs w:val="24"/>
        </w:rPr>
        <w:t>林地宗地流转信息表</w:t>
      </w:r>
      <w:r>
        <w:rPr>
          <w:rFonts w:ascii="仿宋" w:hAnsi="仿宋" w:eastAsia="仿宋"/>
          <w:b/>
          <w:szCs w:val="24"/>
        </w:rPr>
        <w:t xml:space="preserve"> </w:t>
      </w:r>
    </w:p>
    <w:tbl>
      <w:tblPr>
        <w:tblStyle w:val="12"/>
        <w:tblW w:w="8699" w:type="dxa"/>
        <w:tblInd w:w="-108" w:type="dxa"/>
        <w:tblLayout w:type="autofit"/>
        <w:tblCellMar>
          <w:top w:w="0" w:type="dxa"/>
          <w:left w:w="108" w:type="dxa"/>
          <w:bottom w:w="0" w:type="dxa"/>
          <w:right w:w="18" w:type="dxa"/>
        </w:tblCellMar>
      </w:tblPr>
      <w:tblGrid>
        <w:gridCol w:w="2903"/>
        <w:gridCol w:w="5796"/>
      </w:tblGrid>
      <w:tr w14:paraId="0FA27C1D">
        <w:tblPrEx>
          <w:tblCellMar>
            <w:top w:w="0" w:type="dxa"/>
            <w:left w:w="108" w:type="dxa"/>
            <w:bottom w:w="0" w:type="dxa"/>
            <w:right w:w="18" w:type="dxa"/>
          </w:tblCellMar>
        </w:tblPrEx>
        <w:trPr>
          <w:trHeight w:val="546" w:hRule="atLeast"/>
        </w:trPr>
        <w:tc>
          <w:tcPr>
            <w:tcW w:w="2903" w:type="dxa"/>
            <w:tcBorders>
              <w:top w:val="single" w:color="000000" w:sz="4" w:space="0"/>
              <w:left w:val="single" w:color="000000" w:sz="4" w:space="0"/>
              <w:bottom w:val="single" w:color="000000" w:sz="4" w:space="0"/>
              <w:right w:val="single" w:color="000000" w:sz="4" w:space="0"/>
            </w:tcBorders>
            <w:vAlign w:val="center"/>
          </w:tcPr>
          <w:p w14:paraId="5FDEDD98">
            <w:pPr>
              <w:spacing w:after="0" w:line="400" w:lineRule="exact"/>
              <w:ind w:left="0" w:firstLine="0"/>
              <w:jc w:val="center"/>
              <w:rPr>
                <w:rFonts w:hint="eastAsia" w:ascii="仿宋" w:hAnsi="仿宋" w:eastAsia="仿宋"/>
                <w:szCs w:val="24"/>
              </w:rPr>
            </w:pPr>
            <w:r>
              <w:rPr>
                <w:rFonts w:hint="eastAsia" w:ascii="仿宋" w:hAnsi="仿宋" w:eastAsia="仿宋"/>
                <w:szCs w:val="24"/>
              </w:rPr>
              <w:t>不动产权证号</w:t>
            </w:r>
          </w:p>
        </w:tc>
        <w:tc>
          <w:tcPr>
            <w:tcW w:w="5796" w:type="dxa"/>
            <w:tcBorders>
              <w:top w:val="single" w:color="000000" w:sz="4" w:space="0"/>
              <w:left w:val="single" w:color="000000" w:sz="4" w:space="0"/>
              <w:bottom w:val="single" w:color="000000" w:sz="4" w:space="0"/>
              <w:right w:val="single" w:color="000000" w:sz="4" w:space="0"/>
            </w:tcBorders>
            <w:vAlign w:val="center"/>
          </w:tcPr>
          <w:p w14:paraId="50858EE6">
            <w:pPr>
              <w:spacing w:after="0" w:line="400" w:lineRule="exact"/>
              <w:ind w:left="0" w:firstLine="0"/>
              <w:jc w:val="center"/>
              <w:rPr>
                <w:rFonts w:hint="eastAsia" w:ascii="仿宋" w:hAnsi="仿宋" w:eastAsia="仿宋"/>
                <w:szCs w:val="24"/>
                <w:lang w:val="en-US" w:eastAsia="zh-CN"/>
              </w:rPr>
            </w:pPr>
          </w:p>
        </w:tc>
      </w:tr>
      <w:tr w14:paraId="71E66B0D">
        <w:tblPrEx>
          <w:tblCellMar>
            <w:top w:w="0" w:type="dxa"/>
            <w:left w:w="108" w:type="dxa"/>
            <w:bottom w:w="0" w:type="dxa"/>
            <w:right w:w="18" w:type="dxa"/>
          </w:tblCellMar>
        </w:tblPrEx>
        <w:trPr>
          <w:trHeight w:val="546" w:hRule="atLeast"/>
        </w:trPr>
        <w:tc>
          <w:tcPr>
            <w:tcW w:w="2903" w:type="dxa"/>
            <w:tcBorders>
              <w:top w:val="single" w:color="000000" w:sz="4" w:space="0"/>
              <w:left w:val="single" w:color="000000" w:sz="4" w:space="0"/>
              <w:bottom w:val="single" w:color="000000" w:sz="4" w:space="0"/>
              <w:right w:val="single" w:color="000000" w:sz="4" w:space="0"/>
            </w:tcBorders>
            <w:vAlign w:val="center"/>
          </w:tcPr>
          <w:p w14:paraId="644629AB">
            <w:pPr>
              <w:spacing w:after="0" w:line="400" w:lineRule="exact"/>
              <w:ind w:left="0" w:firstLine="0"/>
              <w:jc w:val="center"/>
              <w:rPr>
                <w:rFonts w:hint="eastAsia" w:ascii="仿宋" w:hAnsi="仿宋" w:eastAsia="仿宋"/>
                <w:szCs w:val="24"/>
              </w:rPr>
            </w:pPr>
            <w:r>
              <w:rPr>
                <w:rFonts w:hint="eastAsia" w:ascii="仿宋" w:hAnsi="仿宋" w:eastAsia="仿宋"/>
                <w:szCs w:val="24"/>
              </w:rPr>
              <w:t>不动产单元号</w:t>
            </w:r>
          </w:p>
        </w:tc>
        <w:tc>
          <w:tcPr>
            <w:tcW w:w="5796" w:type="dxa"/>
            <w:tcBorders>
              <w:top w:val="single" w:color="000000" w:sz="4" w:space="0"/>
              <w:left w:val="single" w:color="000000" w:sz="4" w:space="0"/>
              <w:bottom w:val="single" w:color="000000" w:sz="4" w:space="0"/>
              <w:right w:val="single" w:color="000000" w:sz="4" w:space="0"/>
            </w:tcBorders>
            <w:vAlign w:val="center"/>
          </w:tcPr>
          <w:p w14:paraId="1BC0DA82">
            <w:pPr>
              <w:spacing w:after="0" w:line="400" w:lineRule="exact"/>
              <w:ind w:left="0" w:firstLine="0"/>
              <w:jc w:val="center"/>
              <w:rPr>
                <w:rFonts w:hint="default" w:ascii="仿宋" w:hAnsi="仿宋" w:eastAsia="仿宋"/>
                <w:szCs w:val="24"/>
                <w:lang w:val="en-US" w:eastAsia="zh-CN"/>
              </w:rPr>
            </w:pPr>
          </w:p>
        </w:tc>
      </w:tr>
      <w:tr w14:paraId="783A14D8">
        <w:tblPrEx>
          <w:tblCellMar>
            <w:top w:w="0" w:type="dxa"/>
            <w:left w:w="108" w:type="dxa"/>
            <w:bottom w:w="0" w:type="dxa"/>
            <w:right w:w="18" w:type="dxa"/>
          </w:tblCellMar>
        </w:tblPrEx>
        <w:trPr>
          <w:trHeight w:val="546" w:hRule="atLeast"/>
        </w:trPr>
        <w:tc>
          <w:tcPr>
            <w:tcW w:w="2903" w:type="dxa"/>
            <w:tcBorders>
              <w:top w:val="single" w:color="000000" w:sz="4" w:space="0"/>
              <w:left w:val="single" w:color="000000" w:sz="4" w:space="0"/>
              <w:bottom w:val="single" w:color="000000" w:sz="4" w:space="0"/>
              <w:right w:val="single" w:color="000000" w:sz="4" w:space="0"/>
            </w:tcBorders>
            <w:vAlign w:val="center"/>
          </w:tcPr>
          <w:p w14:paraId="5CEB6DD4">
            <w:pPr>
              <w:spacing w:after="0" w:line="400" w:lineRule="exact"/>
              <w:ind w:left="0" w:firstLine="0"/>
              <w:jc w:val="center"/>
              <w:rPr>
                <w:rFonts w:hint="eastAsia" w:ascii="仿宋" w:hAnsi="仿宋" w:eastAsia="仿宋"/>
                <w:szCs w:val="24"/>
              </w:rPr>
            </w:pPr>
            <w:r>
              <w:rPr>
                <w:rFonts w:hint="eastAsia" w:ascii="仿宋" w:hAnsi="仿宋" w:eastAsia="仿宋"/>
                <w:szCs w:val="24"/>
              </w:rPr>
              <w:t>承包经营权/经营权</w:t>
            </w:r>
          </w:p>
        </w:tc>
        <w:tc>
          <w:tcPr>
            <w:tcW w:w="5796" w:type="dxa"/>
            <w:tcBorders>
              <w:top w:val="single" w:color="000000" w:sz="4" w:space="0"/>
              <w:left w:val="single" w:color="000000" w:sz="4" w:space="0"/>
              <w:bottom w:val="single" w:color="000000" w:sz="4" w:space="0"/>
              <w:right w:val="single" w:color="000000" w:sz="4" w:space="0"/>
            </w:tcBorders>
            <w:vAlign w:val="center"/>
          </w:tcPr>
          <w:p w14:paraId="34FD71AA">
            <w:pPr>
              <w:spacing w:after="0" w:line="400" w:lineRule="exact"/>
              <w:ind w:left="0" w:firstLine="0"/>
              <w:jc w:val="center"/>
              <w:rPr>
                <w:rFonts w:hint="default" w:ascii="仿宋" w:hAnsi="仿宋" w:eastAsia="仿宋"/>
                <w:szCs w:val="24"/>
                <w:lang w:val="en-US" w:eastAsia="zh-CN"/>
              </w:rPr>
            </w:pPr>
            <w:r>
              <w:rPr>
                <w:rFonts w:hint="eastAsia" w:ascii="仿宋" w:hAnsi="仿宋" w:eastAsia="仿宋"/>
                <w:szCs w:val="24"/>
                <w:lang w:val="en-US" w:eastAsia="zh-CN"/>
              </w:rPr>
              <w:t>林地经营权</w:t>
            </w:r>
          </w:p>
        </w:tc>
      </w:tr>
      <w:tr w14:paraId="352DD19D">
        <w:tblPrEx>
          <w:tblCellMar>
            <w:top w:w="0" w:type="dxa"/>
            <w:left w:w="108" w:type="dxa"/>
            <w:bottom w:w="0" w:type="dxa"/>
            <w:right w:w="18" w:type="dxa"/>
          </w:tblCellMar>
        </w:tblPrEx>
        <w:trPr>
          <w:trHeight w:val="462" w:hRule="atLeast"/>
        </w:trPr>
        <w:tc>
          <w:tcPr>
            <w:tcW w:w="2903" w:type="dxa"/>
            <w:tcBorders>
              <w:top w:val="single" w:color="000000" w:sz="4" w:space="0"/>
              <w:left w:val="single" w:color="000000" w:sz="4" w:space="0"/>
              <w:bottom w:val="single" w:color="000000" w:sz="4" w:space="0"/>
              <w:right w:val="single" w:color="000000" w:sz="4" w:space="0"/>
            </w:tcBorders>
            <w:vAlign w:val="center"/>
          </w:tcPr>
          <w:p w14:paraId="3DFF68A3">
            <w:pPr>
              <w:spacing w:after="0" w:line="400" w:lineRule="exact"/>
              <w:ind w:left="0" w:firstLine="0"/>
              <w:jc w:val="center"/>
              <w:rPr>
                <w:rFonts w:hint="eastAsia" w:ascii="仿宋" w:hAnsi="仿宋" w:eastAsia="仿宋"/>
                <w:szCs w:val="24"/>
              </w:rPr>
            </w:pPr>
            <w:r>
              <w:rPr>
                <w:rFonts w:hint="eastAsia" w:ascii="仿宋" w:hAnsi="仿宋" w:eastAsia="仿宋"/>
                <w:szCs w:val="24"/>
              </w:rPr>
              <w:t>林木所有权/林木使用权</w:t>
            </w:r>
          </w:p>
        </w:tc>
        <w:tc>
          <w:tcPr>
            <w:tcW w:w="5796" w:type="dxa"/>
            <w:tcBorders>
              <w:top w:val="single" w:color="000000" w:sz="4" w:space="0"/>
              <w:left w:val="single" w:color="000000" w:sz="4" w:space="0"/>
              <w:bottom w:val="single" w:color="000000" w:sz="4" w:space="0"/>
              <w:right w:val="single" w:color="000000" w:sz="4" w:space="0"/>
            </w:tcBorders>
            <w:vAlign w:val="center"/>
          </w:tcPr>
          <w:p w14:paraId="7D12347E">
            <w:pPr>
              <w:spacing w:after="0" w:line="400" w:lineRule="exact"/>
              <w:ind w:left="0" w:firstLine="0"/>
              <w:jc w:val="center"/>
              <w:rPr>
                <w:rFonts w:hint="default" w:ascii="仿宋" w:hAnsi="仿宋" w:eastAsia="仿宋"/>
                <w:szCs w:val="24"/>
                <w:lang w:val="en-US" w:eastAsia="zh-CN"/>
              </w:rPr>
            </w:pPr>
            <w:r>
              <w:rPr>
                <w:rFonts w:hint="eastAsia" w:ascii="仿宋" w:hAnsi="仿宋" w:eastAsia="仿宋"/>
                <w:szCs w:val="24"/>
                <w:lang w:val="en-US" w:eastAsia="zh-CN"/>
              </w:rPr>
              <w:t>林木所有权</w:t>
            </w:r>
          </w:p>
        </w:tc>
      </w:tr>
      <w:tr w14:paraId="677AB788">
        <w:tblPrEx>
          <w:tblCellMar>
            <w:top w:w="0" w:type="dxa"/>
            <w:left w:w="108" w:type="dxa"/>
            <w:bottom w:w="0" w:type="dxa"/>
            <w:right w:w="18" w:type="dxa"/>
          </w:tblCellMar>
        </w:tblPrEx>
        <w:trPr>
          <w:trHeight w:val="666" w:hRule="atLeast"/>
        </w:trPr>
        <w:tc>
          <w:tcPr>
            <w:tcW w:w="2903" w:type="dxa"/>
            <w:tcBorders>
              <w:top w:val="single" w:color="000000" w:sz="4" w:space="0"/>
              <w:left w:val="single" w:color="000000" w:sz="4" w:space="0"/>
              <w:bottom w:val="single" w:color="000000" w:sz="4" w:space="0"/>
              <w:right w:val="single" w:color="000000" w:sz="4" w:space="0"/>
            </w:tcBorders>
            <w:vAlign w:val="center"/>
          </w:tcPr>
          <w:p w14:paraId="74EC6C6D">
            <w:pPr>
              <w:spacing w:after="0" w:line="400" w:lineRule="exact"/>
              <w:ind w:left="0" w:firstLine="0"/>
              <w:jc w:val="center"/>
              <w:rPr>
                <w:rFonts w:hint="eastAsia" w:ascii="仿宋" w:hAnsi="仿宋" w:eastAsia="仿宋"/>
                <w:szCs w:val="24"/>
              </w:rPr>
            </w:pPr>
            <w:r>
              <w:rPr>
                <w:rFonts w:hint="eastAsia" w:ascii="仿宋" w:hAnsi="仿宋" w:eastAsia="仿宋"/>
                <w:szCs w:val="24"/>
              </w:rPr>
              <w:t>地块名称（小地名）</w:t>
            </w:r>
          </w:p>
        </w:tc>
        <w:tc>
          <w:tcPr>
            <w:tcW w:w="5796" w:type="dxa"/>
            <w:tcBorders>
              <w:top w:val="single" w:color="000000" w:sz="4" w:space="0"/>
              <w:left w:val="single" w:color="000000" w:sz="4" w:space="0"/>
              <w:bottom w:val="single" w:color="000000" w:sz="4" w:space="0"/>
              <w:right w:val="single" w:color="000000" w:sz="4" w:space="0"/>
            </w:tcBorders>
            <w:vAlign w:val="center"/>
          </w:tcPr>
          <w:p w14:paraId="360E3E17">
            <w:pPr>
              <w:pStyle w:val="17"/>
              <w:spacing w:before="148"/>
              <w:jc w:val="center"/>
              <w:rPr>
                <w:rFonts w:hint="default" w:ascii="仿宋" w:hAnsi="仿宋" w:eastAsia="仿宋" w:cs="Calibri"/>
                <w:color w:val="000000"/>
                <w:kern w:val="2"/>
                <w:sz w:val="24"/>
                <w:szCs w:val="24"/>
                <w:lang w:val="en-US" w:eastAsia="zh-CN" w:bidi="ar-SA"/>
              </w:rPr>
            </w:pPr>
          </w:p>
        </w:tc>
      </w:tr>
      <w:tr w14:paraId="6BA7453D">
        <w:tblPrEx>
          <w:tblCellMar>
            <w:top w:w="0" w:type="dxa"/>
            <w:left w:w="108" w:type="dxa"/>
            <w:bottom w:w="0" w:type="dxa"/>
            <w:right w:w="18" w:type="dxa"/>
          </w:tblCellMar>
        </w:tblPrEx>
        <w:trPr>
          <w:trHeight w:val="431" w:hRule="atLeast"/>
        </w:trPr>
        <w:tc>
          <w:tcPr>
            <w:tcW w:w="2903" w:type="dxa"/>
            <w:tcBorders>
              <w:top w:val="single" w:color="000000" w:sz="4" w:space="0"/>
              <w:left w:val="single" w:color="000000" w:sz="4" w:space="0"/>
              <w:bottom w:val="single" w:color="000000" w:sz="4" w:space="0"/>
              <w:right w:val="single" w:color="000000" w:sz="4" w:space="0"/>
            </w:tcBorders>
            <w:vAlign w:val="center"/>
          </w:tcPr>
          <w:p w14:paraId="7BB74216">
            <w:pPr>
              <w:spacing w:after="0" w:line="400" w:lineRule="exact"/>
              <w:ind w:left="0" w:firstLine="0"/>
              <w:jc w:val="center"/>
              <w:rPr>
                <w:rFonts w:hint="eastAsia" w:ascii="仿宋" w:hAnsi="仿宋" w:eastAsia="仿宋"/>
                <w:szCs w:val="24"/>
              </w:rPr>
            </w:pPr>
            <w:r>
              <w:rPr>
                <w:rFonts w:hint="eastAsia" w:ascii="仿宋" w:hAnsi="仿宋" w:eastAsia="仿宋"/>
                <w:szCs w:val="24"/>
              </w:rPr>
              <w:t>林班号</w:t>
            </w:r>
          </w:p>
        </w:tc>
        <w:tc>
          <w:tcPr>
            <w:tcW w:w="5796" w:type="dxa"/>
            <w:tcBorders>
              <w:top w:val="single" w:color="000000" w:sz="4" w:space="0"/>
              <w:left w:val="single" w:color="000000" w:sz="4" w:space="0"/>
              <w:bottom w:val="single" w:color="000000" w:sz="4" w:space="0"/>
              <w:right w:val="single" w:color="000000" w:sz="4" w:space="0"/>
            </w:tcBorders>
            <w:vAlign w:val="center"/>
          </w:tcPr>
          <w:p w14:paraId="6B250EA2">
            <w:pPr>
              <w:pStyle w:val="17"/>
              <w:spacing w:before="148"/>
              <w:jc w:val="center"/>
              <w:rPr>
                <w:rFonts w:hint="default" w:ascii="仿宋" w:hAnsi="仿宋" w:eastAsia="仿宋" w:cs="Calibri"/>
                <w:color w:val="000000"/>
                <w:kern w:val="2"/>
                <w:sz w:val="24"/>
                <w:szCs w:val="24"/>
                <w:lang w:val="en-US" w:eastAsia="zh-CN" w:bidi="ar-SA"/>
              </w:rPr>
            </w:pPr>
            <w:r>
              <w:rPr>
                <w:rFonts w:hint="eastAsia" w:ascii="仿宋" w:hAnsi="仿宋" w:eastAsia="仿宋" w:cs="Calibri"/>
                <w:color w:val="000000"/>
                <w:kern w:val="2"/>
                <w:sz w:val="24"/>
                <w:szCs w:val="24"/>
                <w:lang w:val="en-US" w:eastAsia="zh-CN" w:bidi="ar-SA"/>
              </w:rPr>
              <w:t>000</w:t>
            </w:r>
          </w:p>
        </w:tc>
      </w:tr>
      <w:tr w14:paraId="4AF1519C">
        <w:tblPrEx>
          <w:tblCellMar>
            <w:top w:w="0" w:type="dxa"/>
            <w:left w:w="108" w:type="dxa"/>
            <w:bottom w:w="0" w:type="dxa"/>
            <w:right w:w="18" w:type="dxa"/>
          </w:tblCellMar>
        </w:tblPrEx>
        <w:trPr>
          <w:trHeight w:val="489" w:hRule="atLeast"/>
        </w:trPr>
        <w:tc>
          <w:tcPr>
            <w:tcW w:w="2903" w:type="dxa"/>
            <w:tcBorders>
              <w:top w:val="single" w:color="000000" w:sz="4" w:space="0"/>
              <w:left w:val="single" w:color="000000" w:sz="4" w:space="0"/>
              <w:bottom w:val="single" w:color="000000" w:sz="4" w:space="0"/>
              <w:right w:val="single" w:color="000000" w:sz="4" w:space="0"/>
            </w:tcBorders>
            <w:vAlign w:val="center"/>
          </w:tcPr>
          <w:p w14:paraId="0FCFDB52">
            <w:pPr>
              <w:spacing w:after="0" w:line="400" w:lineRule="exact"/>
              <w:ind w:left="0" w:firstLine="0"/>
              <w:jc w:val="center"/>
              <w:rPr>
                <w:rFonts w:hint="eastAsia" w:ascii="仿宋" w:hAnsi="仿宋" w:eastAsia="仿宋"/>
                <w:szCs w:val="24"/>
              </w:rPr>
            </w:pPr>
            <w:r>
              <w:rPr>
                <w:rFonts w:hint="eastAsia" w:ascii="仿宋" w:hAnsi="仿宋" w:eastAsia="仿宋"/>
                <w:szCs w:val="24"/>
              </w:rPr>
              <w:t>小班号</w:t>
            </w:r>
          </w:p>
        </w:tc>
        <w:tc>
          <w:tcPr>
            <w:tcW w:w="5796" w:type="dxa"/>
            <w:tcBorders>
              <w:top w:val="single" w:color="000000" w:sz="4" w:space="0"/>
              <w:left w:val="single" w:color="000000" w:sz="4" w:space="0"/>
              <w:bottom w:val="single" w:color="000000" w:sz="4" w:space="0"/>
              <w:right w:val="single" w:color="000000" w:sz="4" w:space="0"/>
            </w:tcBorders>
            <w:vAlign w:val="center"/>
          </w:tcPr>
          <w:p w14:paraId="47A14811">
            <w:pPr>
              <w:pStyle w:val="17"/>
              <w:spacing w:before="148"/>
              <w:ind w:left="107" w:leftChars="0" w:hanging="10" w:firstLineChars="0"/>
              <w:jc w:val="center"/>
              <w:rPr>
                <w:rFonts w:hint="default" w:ascii="仿宋" w:hAnsi="仿宋" w:eastAsia="仿宋" w:cs="Calibri"/>
                <w:color w:val="000000"/>
                <w:kern w:val="2"/>
                <w:sz w:val="24"/>
                <w:szCs w:val="24"/>
                <w:lang w:val="en-US" w:eastAsia="zh-CN" w:bidi="ar-SA"/>
              </w:rPr>
            </w:pPr>
          </w:p>
        </w:tc>
      </w:tr>
      <w:tr w14:paraId="4F34B159">
        <w:tblPrEx>
          <w:tblCellMar>
            <w:top w:w="0" w:type="dxa"/>
            <w:left w:w="108" w:type="dxa"/>
            <w:bottom w:w="0" w:type="dxa"/>
            <w:right w:w="18" w:type="dxa"/>
          </w:tblCellMar>
        </w:tblPrEx>
        <w:trPr>
          <w:trHeight w:val="666" w:hRule="atLeast"/>
        </w:trPr>
        <w:tc>
          <w:tcPr>
            <w:tcW w:w="2903" w:type="dxa"/>
            <w:tcBorders>
              <w:top w:val="single" w:color="000000" w:sz="4" w:space="0"/>
              <w:left w:val="single" w:color="000000" w:sz="4" w:space="0"/>
              <w:bottom w:val="single" w:color="000000" w:sz="4" w:space="0"/>
              <w:right w:val="single" w:color="000000" w:sz="4" w:space="0"/>
            </w:tcBorders>
            <w:vAlign w:val="center"/>
          </w:tcPr>
          <w:p w14:paraId="67ACA1AC">
            <w:pPr>
              <w:spacing w:after="0" w:line="400" w:lineRule="exact"/>
              <w:ind w:left="0" w:firstLine="0"/>
              <w:jc w:val="center"/>
              <w:rPr>
                <w:rFonts w:hint="eastAsia" w:ascii="仿宋" w:hAnsi="仿宋" w:eastAsia="仿宋"/>
                <w:szCs w:val="24"/>
              </w:rPr>
            </w:pPr>
            <w:r>
              <w:rPr>
                <w:rFonts w:hint="eastAsia" w:ascii="仿宋" w:hAnsi="仿宋" w:eastAsia="仿宋"/>
                <w:szCs w:val="24"/>
              </w:rPr>
              <w:t>面积（亩）</w:t>
            </w:r>
          </w:p>
        </w:tc>
        <w:tc>
          <w:tcPr>
            <w:tcW w:w="5796" w:type="dxa"/>
            <w:tcBorders>
              <w:top w:val="single" w:color="000000" w:sz="4" w:space="0"/>
              <w:left w:val="single" w:color="000000" w:sz="4" w:space="0"/>
              <w:bottom w:val="single" w:color="000000" w:sz="4" w:space="0"/>
              <w:right w:val="single" w:color="000000" w:sz="4" w:space="0"/>
            </w:tcBorders>
            <w:vAlign w:val="center"/>
          </w:tcPr>
          <w:p w14:paraId="7A9A0A53">
            <w:pPr>
              <w:pStyle w:val="17"/>
              <w:spacing w:before="148"/>
              <w:ind w:left="107" w:leftChars="0" w:hanging="10" w:firstLineChars="0"/>
              <w:jc w:val="center"/>
              <w:rPr>
                <w:rFonts w:hint="default" w:ascii="仿宋" w:hAnsi="仿宋" w:eastAsia="仿宋" w:cs="Calibri"/>
                <w:color w:val="000000"/>
                <w:kern w:val="2"/>
                <w:sz w:val="24"/>
                <w:szCs w:val="24"/>
                <w:lang w:val="en-US" w:eastAsia="zh-CN" w:bidi="ar-SA"/>
              </w:rPr>
            </w:pPr>
          </w:p>
        </w:tc>
      </w:tr>
      <w:tr w14:paraId="68E284D6">
        <w:tblPrEx>
          <w:tblCellMar>
            <w:top w:w="0" w:type="dxa"/>
            <w:left w:w="108" w:type="dxa"/>
            <w:bottom w:w="0" w:type="dxa"/>
            <w:right w:w="18" w:type="dxa"/>
          </w:tblCellMar>
        </w:tblPrEx>
        <w:trPr>
          <w:trHeight w:val="666" w:hRule="atLeast"/>
        </w:trPr>
        <w:tc>
          <w:tcPr>
            <w:tcW w:w="2903" w:type="dxa"/>
            <w:tcBorders>
              <w:top w:val="single" w:color="000000" w:sz="4" w:space="0"/>
              <w:left w:val="single" w:color="000000" w:sz="4" w:space="0"/>
              <w:bottom w:val="single" w:color="000000" w:sz="4" w:space="0"/>
              <w:right w:val="single" w:color="000000" w:sz="4" w:space="0"/>
            </w:tcBorders>
            <w:vAlign w:val="center"/>
          </w:tcPr>
          <w:p w14:paraId="12CAB15D">
            <w:pPr>
              <w:spacing w:after="0" w:line="400" w:lineRule="exact"/>
              <w:ind w:left="0" w:firstLine="0"/>
              <w:jc w:val="center"/>
              <w:rPr>
                <w:rFonts w:hint="eastAsia" w:ascii="仿宋" w:hAnsi="仿宋" w:eastAsia="仿宋"/>
                <w:szCs w:val="24"/>
              </w:rPr>
            </w:pPr>
            <w:r>
              <w:rPr>
                <w:rFonts w:hint="eastAsia" w:ascii="仿宋" w:hAnsi="仿宋" w:eastAsia="仿宋"/>
                <w:szCs w:val="24"/>
              </w:rPr>
              <w:t>公益林/商品林</w:t>
            </w:r>
          </w:p>
        </w:tc>
        <w:tc>
          <w:tcPr>
            <w:tcW w:w="5796" w:type="dxa"/>
            <w:tcBorders>
              <w:top w:val="single" w:color="000000" w:sz="4" w:space="0"/>
              <w:left w:val="single" w:color="000000" w:sz="4" w:space="0"/>
              <w:bottom w:val="single" w:color="000000" w:sz="4" w:space="0"/>
              <w:right w:val="single" w:color="000000" w:sz="4" w:space="0"/>
            </w:tcBorders>
            <w:vAlign w:val="center"/>
          </w:tcPr>
          <w:p w14:paraId="1B964E81">
            <w:pPr>
              <w:pStyle w:val="17"/>
              <w:spacing w:before="148"/>
              <w:ind w:left="107" w:leftChars="0" w:hanging="10" w:firstLineChars="0"/>
              <w:jc w:val="center"/>
              <w:rPr>
                <w:rFonts w:hint="eastAsia" w:ascii="仿宋" w:hAnsi="仿宋" w:eastAsia="仿宋" w:cs="Calibri"/>
                <w:color w:val="000000"/>
                <w:kern w:val="2"/>
                <w:sz w:val="24"/>
                <w:szCs w:val="24"/>
                <w:lang w:val="en-US" w:eastAsia="zh-CN" w:bidi="ar-SA"/>
              </w:rPr>
            </w:pPr>
            <w:r>
              <w:rPr>
                <w:rFonts w:hint="eastAsia" w:ascii="仿宋" w:hAnsi="仿宋" w:eastAsia="仿宋" w:cs="Calibri"/>
                <w:color w:val="000000"/>
                <w:kern w:val="2"/>
                <w:sz w:val="24"/>
                <w:szCs w:val="24"/>
                <w:lang w:val="en-US" w:eastAsia="zh-CN" w:bidi="ar-SA"/>
              </w:rPr>
              <w:t>商品林</w:t>
            </w:r>
          </w:p>
        </w:tc>
      </w:tr>
      <w:tr w14:paraId="3745814C">
        <w:tblPrEx>
          <w:tblCellMar>
            <w:top w:w="0" w:type="dxa"/>
            <w:left w:w="108" w:type="dxa"/>
            <w:bottom w:w="0" w:type="dxa"/>
            <w:right w:w="18" w:type="dxa"/>
          </w:tblCellMar>
        </w:tblPrEx>
        <w:trPr>
          <w:trHeight w:val="666" w:hRule="atLeast"/>
        </w:trPr>
        <w:tc>
          <w:tcPr>
            <w:tcW w:w="2903" w:type="dxa"/>
            <w:tcBorders>
              <w:top w:val="single" w:color="000000" w:sz="4" w:space="0"/>
              <w:left w:val="single" w:color="000000" w:sz="4" w:space="0"/>
              <w:bottom w:val="single" w:color="000000" w:sz="4" w:space="0"/>
              <w:right w:val="single" w:color="000000" w:sz="4" w:space="0"/>
            </w:tcBorders>
            <w:vAlign w:val="center"/>
          </w:tcPr>
          <w:p w14:paraId="7BB651F8">
            <w:pPr>
              <w:spacing w:after="0" w:line="400" w:lineRule="exact"/>
              <w:ind w:left="0" w:firstLine="0"/>
              <w:jc w:val="center"/>
              <w:rPr>
                <w:rFonts w:hint="eastAsia" w:ascii="仿宋" w:hAnsi="仿宋" w:eastAsia="仿宋"/>
                <w:szCs w:val="24"/>
              </w:rPr>
            </w:pPr>
            <w:r>
              <w:rPr>
                <w:rFonts w:hint="eastAsia" w:ascii="仿宋" w:hAnsi="仿宋" w:eastAsia="仿宋"/>
                <w:szCs w:val="24"/>
              </w:rPr>
              <w:t>人工林/天然林</w:t>
            </w:r>
          </w:p>
        </w:tc>
        <w:tc>
          <w:tcPr>
            <w:tcW w:w="5796" w:type="dxa"/>
            <w:tcBorders>
              <w:top w:val="single" w:color="000000" w:sz="4" w:space="0"/>
              <w:left w:val="single" w:color="000000" w:sz="4" w:space="0"/>
              <w:bottom w:val="single" w:color="000000" w:sz="4" w:space="0"/>
              <w:right w:val="single" w:color="000000" w:sz="4" w:space="0"/>
            </w:tcBorders>
            <w:vAlign w:val="center"/>
          </w:tcPr>
          <w:p w14:paraId="0EC9EC9C">
            <w:pPr>
              <w:pStyle w:val="17"/>
              <w:spacing w:before="148"/>
              <w:ind w:left="107" w:leftChars="0" w:hanging="10" w:firstLineChars="0"/>
              <w:jc w:val="center"/>
              <w:rPr>
                <w:rFonts w:hint="eastAsia" w:ascii="仿宋" w:hAnsi="仿宋" w:eastAsia="仿宋" w:cs="Calibri"/>
                <w:color w:val="000000"/>
                <w:kern w:val="2"/>
                <w:sz w:val="24"/>
                <w:szCs w:val="24"/>
                <w:lang w:val="en-US" w:eastAsia="zh-CN" w:bidi="ar-SA"/>
              </w:rPr>
            </w:pPr>
            <w:r>
              <w:rPr>
                <w:rFonts w:hint="eastAsia" w:ascii="仿宋" w:hAnsi="仿宋" w:eastAsia="仿宋" w:cs="Calibri"/>
                <w:color w:val="000000"/>
                <w:kern w:val="2"/>
                <w:sz w:val="24"/>
                <w:szCs w:val="24"/>
                <w:lang w:val="en-US" w:eastAsia="zh-CN" w:bidi="ar-SA"/>
              </w:rPr>
              <w:t>人工林</w:t>
            </w:r>
          </w:p>
        </w:tc>
      </w:tr>
      <w:tr w14:paraId="24279F7E">
        <w:tblPrEx>
          <w:tblCellMar>
            <w:top w:w="0" w:type="dxa"/>
            <w:left w:w="108" w:type="dxa"/>
            <w:bottom w:w="0" w:type="dxa"/>
            <w:right w:w="18" w:type="dxa"/>
          </w:tblCellMar>
        </w:tblPrEx>
        <w:trPr>
          <w:trHeight w:val="666" w:hRule="atLeast"/>
        </w:trPr>
        <w:tc>
          <w:tcPr>
            <w:tcW w:w="2903" w:type="dxa"/>
            <w:tcBorders>
              <w:top w:val="single" w:color="000000" w:sz="4" w:space="0"/>
              <w:left w:val="single" w:color="000000" w:sz="4" w:space="0"/>
              <w:bottom w:val="single" w:color="000000" w:sz="4" w:space="0"/>
              <w:right w:val="single" w:color="000000" w:sz="4" w:space="0"/>
            </w:tcBorders>
            <w:vAlign w:val="center"/>
          </w:tcPr>
          <w:p w14:paraId="06ECD294">
            <w:pPr>
              <w:spacing w:after="0" w:line="400" w:lineRule="exact"/>
              <w:ind w:left="0" w:firstLine="0"/>
              <w:jc w:val="center"/>
              <w:rPr>
                <w:rFonts w:hint="eastAsia" w:ascii="仿宋" w:hAnsi="仿宋" w:eastAsia="仿宋"/>
                <w:szCs w:val="24"/>
              </w:rPr>
            </w:pPr>
            <w:r>
              <w:rPr>
                <w:rFonts w:hint="eastAsia" w:ascii="仿宋" w:hAnsi="仿宋" w:eastAsia="仿宋"/>
                <w:szCs w:val="24"/>
              </w:rPr>
              <w:t>树种</w:t>
            </w:r>
          </w:p>
        </w:tc>
        <w:tc>
          <w:tcPr>
            <w:tcW w:w="5796" w:type="dxa"/>
            <w:tcBorders>
              <w:top w:val="single" w:color="000000" w:sz="4" w:space="0"/>
              <w:left w:val="single" w:color="000000" w:sz="4" w:space="0"/>
              <w:bottom w:val="single" w:color="000000" w:sz="4" w:space="0"/>
              <w:right w:val="single" w:color="000000" w:sz="4" w:space="0"/>
            </w:tcBorders>
            <w:vAlign w:val="center"/>
          </w:tcPr>
          <w:p w14:paraId="1A8E0ED4">
            <w:pPr>
              <w:pStyle w:val="17"/>
              <w:spacing w:before="148"/>
              <w:ind w:left="107" w:leftChars="0" w:hanging="10" w:firstLineChars="0"/>
              <w:jc w:val="center"/>
              <w:rPr>
                <w:rFonts w:hint="default" w:ascii="仿宋" w:hAnsi="仿宋" w:eastAsia="仿宋" w:cs="Calibri"/>
                <w:color w:val="000000"/>
                <w:kern w:val="2"/>
                <w:sz w:val="24"/>
                <w:szCs w:val="24"/>
                <w:lang w:val="en-US" w:eastAsia="zh-CN" w:bidi="ar-SA"/>
              </w:rPr>
            </w:pPr>
          </w:p>
        </w:tc>
      </w:tr>
      <w:tr w14:paraId="425312FF">
        <w:tblPrEx>
          <w:tblCellMar>
            <w:top w:w="0" w:type="dxa"/>
            <w:left w:w="108" w:type="dxa"/>
            <w:bottom w:w="0" w:type="dxa"/>
            <w:right w:w="18" w:type="dxa"/>
          </w:tblCellMar>
        </w:tblPrEx>
        <w:trPr>
          <w:trHeight w:val="773" w:hRule="atLeast"/>
        </w:trPr>
        <w:tc>
          <w:tcPr>
            <w:tcW w:w="2903" w:type="dxa"/>
            <w:tcBorders>
              <w:top w:val="single" w:color="000000" w:sz="4" w:space="0"/>
              <w:left w:val="single" w:color="000000" w:sz="4" w:space="0"/>
              <w:bottom w:val="single" w:color="000000" w:sz="4" w:space="0"/>
              <w:right w:val="single" w:color="000000" w:sz="4" w:space="0"/>
            </w:tcBorders>
            <w:vAlign w:val="center"/>
          </w:tcPr>
          <w:p w14:paraId="25EE093A">
            <w:pPr>
              <w:spacing w:after="0" w:line="400" w:lineRule="exact"/>
              <w:ind w:left="0" w:firstLine="0"/>
              <w:jc w:val="center"/>
              <w:rPr>
                <w:rFonts w:hint="eastAsia" w:ascii="仿宋" w:hAnsi="仿宋" w:eastAsia="仿宋"/>
                <w:szCs w:val="24"/>
              </w:rPr>
            </w:pPr>
            <w:r>
              <w:rPr>
                <w:rFonts w:hint="eastAsia" w:ascii="仿宋" w:hAnsi="仿宋" w:eastAsia="仿宋"/>
                <w:szCs w:val="24"/>
              </w:rPr>
              <w:t>流转方式：出租、转包、入股、其他</w:t>
            </w:r>
          </w:p>
        </w:tc>
        <w:tc>
          <w:tcPr>
            <w:tcW w:w="5796" w:type="dxa"/>
            <w:tcBorders>
              <w:top w:val="single" w:color="000000" w:sz="4" w:space="0"/>
              <w:left w:val="single" w:color="000000" w:sz="4" w:space="0"/>
              <w:bottom w:val="single" w:color="000000" w:sz="4" w:space="0"/>
              <w:right w:val="single" w:color="000000" w:sz="4" w:space="0"/>
            </w:tcBorders>
            <w:vAlign w:val="center"/>
          </w:tcPr>
          <w:p w14:paraId="5C426B3D">
            <w:pPr>
              <w:pStyle w:val="17"/>
              <w:spacing w:before="148"/>
              <w:ind w:left="107" w:leftChars="0" w:hanging="10" w:firstLineChars="0"/>
              <w:jc w:val="center"/>
              <w:rPr>
                <w:rFonts w:hint="eastAsia" w:ascii="仿宋" w:hAnsi="仿宋" w:eastAsia="仿宋" w:cs="Calibri"/>
                <w:color w:val="000000"/>
                <w:kern w:val="2"/>
                <w:sz w:val="24"/>
                <w:szCs w:val="24"/>
                <w:lang w:val="en-US" w:eastAsia="zh-CN" w:bidi="ar-SA"/>
              </w:rPr>
            </w:pPr>
            <w:r>
              <w:rPr>
                <w:rFonts w:hint="eastAsia" w:ascii="仿宋" w:hAnsi="仿宋" w:eastAsia="仿宋" w:cs="Calibri"/>
                <w:color w:val="000000"/>
                <w:kern w:val="2"/>
                <w:sz w:val="24"/>
                <w:szCs w:val="24"/>
                <w:lang w:val="en-US" w:eastAsia="zh-CN" w:bidi="ar-SA"/>
              </w:rPr>
              <w:t>转包</w:t>
            </w:r>
          </w:p>
        </w:tc>
      </w:tr>
      <w:tr w14:paraId="6CD4EDFC">
        <w:tblPrEx>
          <w:tblCellMar>
            <w:top w:w="0" w:type="dxa"/>
            <w:left w:w="108" w:type="dxa"/>
            <w:bottom w:w="0" w:type="dxa"/>
            <w:right w:w="18" w:type="dxa"/>
          </w:tblCellMar>
        </w:tblPrEx>
        <w:trPr>
          <w:trHeight w:val="463" w:hRule="atLeast"/>
        </w:trPr>
        <w:tc>
          <w:tcPr>
            <w:tcW w:w="2903" w:type="dxa"/>
            <w:tcBorders>
              <w:top w:val="single" w:color="000000" w:sz="4" w:space="0"/>
              <w:left w:val="single" w:color="000000" w:sz="4" w:space="0"/>
              <w:bottom w:val="single" w:color="000000" w:sz="4" w:space="0"/>
              <w:right w:val="single" w:color="000000" w:sz="4" w:space="0"/>
            </w:tcBorders>
            <w:vAlign w:val="center"/>
          </w:tcPr>
          <w:p w14:paraId="355EBB96">
            <w:pPr>
              <w:spacing w:after="0" w:line="400" w:lineRule="exact"/>
              <w:ind w:left="0" w:firstLine="0"/>
              <w:jc w:val="center"/>
              <w:rPr>
                <w:rFonts w:hint="eastAsia" w:ascii="仿宋" w:hAnsi="仿宋" w:eastAsia="仿宋"/>
                <w:szCs w:val="24"/>
              </w:rPr>
            </w:pPr>
            <w:r>
              <w:rPr>
                <w:rFonts w:hint="eastAsia" w:ascii="仿宋" w:hAnsi="仿宋" w:eastAsia="仿宋"/>
                <w:szCs w:val="24"/>
              </w:rPr>
              <w:t>起始日期</w:t>
            </w:r>
          </w:p>
        </w:tc>
        <w:tc>
          <w:tcPr>
            <w:tcW w:w="5796" w:type="dxa"/>
            <w:tcBorders>
              <w:top w:val="single" w:color="000000" w:sz="4" w:space="0"/>
              <w:left w:val="single" w:color="000000" w:sz="4" w:space="0"/>
              <w:bottom w:val="single" w:color="000000" w:sz="4" w:space="0"/>
              <w:right w:val="single" w:color="000000" w:sz="4" w:space="0"/>
            </w:tcBorders>
            <w:vAlign w:val="center"/>
          </w:tcPr>
          <w:p w14:paraId="7FD1A89E">
            <w:pPr>
              <w:spacing w:after="0" w:line="400" w:lineRule="exact"/>
              <w:ind w:left="0" w:firstLine="0"/>
              <w:jc w:val="center"/>
              <w:rPr>
                <w:rFonts w:hint="eastAsia" w:ascii="仿宋" w:hAnsi="仿宋" w:eastAsia="仿宋" w:cs="Calibri"/>
                <w:color w:val="000000"/>
                <w:kern w:val="2"/>
                <w:sz w:val="24"/>
                <w:szCs w:val="24"/>
                <w:lang w:val="en-US" w:eastAsia="zh-CN" w:bidi="ar-SA"/>
              </w:rPr>
            </w:pPr>
          </w:p>
        </w:tc>
      </w:tr>
      <w:tr w14:paraId="6F59FCC7">
        <w:tblPrEx>
          <w:tblCellMar>
            <w:top w:w="0" w:type="dxa"/>
            <w:left w:w="108" w:type="dxa"/>
            <w:bottom w:w="0" w:type="dxa"/>
            <w:right w:w="18" w:type="dxa"/>
          </w:tblCellMar>
        </w:tblPrEx>
        <w:trPr>
          <w:trHeight w:val="489" w:hRule="atLeast"/>
        </w:trPr>
        <w:tc>
          <w:tcPr>
            <w:tcW w:w="2903" w:type="dxa"/>
            <w:tcBorders>
              <w:top w:val="single" w:color="000000" w:sz="4" w:space="0"/>
              <w:left w:val="single" w:color="000000" w:sz="4" w:space="0"/>
              <w:bottom w:val="single" w:color="000000" w:sz="4" w:space="0"/>
              <w:right w:val="single" w:color="000000" w:sz="4" w:space="0"/>
            </w:tcBorders>
            <w:vAlign w:val="center"/>
          </w:tcPr>
          <w:p w14:paraId="76DD1137">
            <w:pPr>
              <w:spacing w:after="0" w:line="400" w:lineRule="exact"/>
              <w:ind w:left="0" w:firstLine="0"/>
              <w:jc w:val="center"/>
              <w:rPr>
                <w:rFonts w:hint="eastAsia" w:ascii="仿宋" w:hAnsi="仿宋" w:eastAsia="仿宋"/>
                <w:szCs w:val="24"/>
              </w:rPr>
            </w:pPr>
            <w:r>
              <w:rPr>
                <w:rFonts w:hint="eastAsia" w:ascii="仿宋" w:hAnsi="仿宋" w:eastAsia="仿宋"/>
                <w:szCs w:val="24"/>
              </w:rPr>
              <w:t>终止日期</w:t>
            </w:r>
          </w:p>
        </w:tc>
        <w:tc>
          <w:tcPr>
            <w:tcW w:w="5796" w:type="dxa"/>
            <w:tcBorders>
              <w:top w:val="single" w:color="000000" w:sz="4" w:space="0"/>
              <w:left w:val="single" w:color="000000" w:sz="4" w:space="0"/>
              <w:bottom w:val="single" w:color="000000" w:sz="4" w:space="0"/>
              <w:right w:val="single" w:color="000000" w:sz="4" w:space="0"/>
            </w:tcBorders>
            <w:vAlign w:val="center"/>
          </w:tcPr>
          <w:p w14:paraId="37017445">
            <w:pPr>
              <w:spacing w:after="0" w:line="400" w:lineRule="exact"/>
              <w:ind w:left="0" w:firstLine="0"/>
              <w:jc w:val="center"/>
              <w:rPr>
                <w:rFonts w:hint="eastAsia" w:ascii="仿宋" w:hAnsi="仿宋" w:eastAsia="仿宋" w:cs="Calibri"/>
                <w:color w:val="000000"/>
                <w:kern w:val="2"/>
                <w:sz w:val="24"/>
                <w:szCs w:val="24"/>
                <w:lang w:val="en-US" w:eastAsia="zh-CN" w:bidi="ar-SA"/>
              </w:rPr>
            </w:pPr>
          </w:p>
        </w:tc>
      </w:tr>
    </w:tbl>
    <w:p w14:paraId="0A6A18C4">
      <w:pPr>
        <w:spacing w:line="240" w:lineRule="auto"/>
        <w:ind w:left="0" w:right="160" w:firstLine="480" w:firstLineChars="200"/>
        <w:rPr>
          <w:rFonts w:hint="eastAsia" w:ascii="仿宋" w:hAnsi="仿宋" w:eastAsia="仿宋" w:cs="微软雅黑"/>
          <w:szCs w:val="24"/>
        </w:rPr>
      </w:pPr>
    </w:p>
    <w:p w14:paraId="1F4CE96C">
      <w:pPr>
        <w:spacing w:line="240" w:lineRule="auto"/>
        <w:ind w:left="-15" w:right="160" w:firstLine="480"/>
        <w:rPr>
          <w:rFonts w:ascii="仿宋" w:hAnsi="仿宋" w:eastAsia="仿宋"/>
          <w:b/>
          <w:szCs w:val="24"/>
        </w:rPr>
      </w:pPr>
      <w:r>
        <w:rPr>
          <w:rFonts w:hint="eastAsia" w:ascii="仿宋" w:hAnsi="仿宋" w:eastAsia="仿宋" w:cs="微软雅黑"/>
          <w:b/>
          <w:szCs w:val="24"/>
        </w:rPr>
        <w:t>第</w:t>
      </w:r>
      <w:r>
        <w:rPr>
          <w:rFonts w:hint="eastAsia" w:ascii="仿宋" w:hAnsi="仿宋" w:eastAsia="仿宋" w:cs="微软雅黑"/>
          <w:b/>
          <w:szCs w:val="24"/>
          <w:lang w:val="en-US" w:eastAsia="zh-CN"/>
        </w:rPr>
        <w:t>二</w:t>
      </w:r>
      <w:r>
        <w:rPr>
          <w:rFonts w:hint="eastAsia" w:ascii="仿宋" w:hAnsi="仿宋" w:eastAsia="仿宋" w:cs="微软雅黑"/>
          <w:b/>
          <w:szCs w:val="24"/>
        </w:rPr>
        <w:t>条</w:t>
      </w:r>
      <w:r>
        <w:rPr>
          <w:rFonts w:ascii="仿宋" w:hAnsi="仿宋" w:eastAsia="仿宋"/>
          <w:b/>
          <w:szCs w:val="24"/>
        </w:rPr>
        <w:t xml:space="preserve">  </w:t>
      </w:r>
      <w:r>
        <w:rPr>
          <w:rFonts w:hint="eastAsia" w:ascii="仿宋" w:hAnsi="仿宋" w:eastAsia="仿宋" w:cs="微软雅黑"/>
          <w:b/>
          <w:szCs w:val="24"/>
        </w:rPr>
        <w:t>流转价款及支付方式</w:t>
      </w:r>
      <w:r>
        <w:rPr>
          <w:rFonts w:ascii="仿宋" w:hAnsi="仿宋" w:eastAsia="仿宋"/>
          <w:b/>
          <w:szCs w:val="24"/>
        </w:rPr>
        <w:t xml:space="preserve"> </w:t>
      </w:r>
    </w:p>
    <w:p w14:paraId="61C4C7E0">
      <w:pPr>
        <w:pStyle w:val="3"/>
        <w:spacing w:before="72" w:line="480" w:lineRule="auto"/>
        <w:ind w:left="223" w:leftChars="93" w:right="317" w:firstLine="468" w:firstLineChars="195"/>
        <w:jc w:val="both"/>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pacing w:val="-4"/>
          <w:sz w:val="24"/>
          <w:szCs w:val="24"/>
        </w:rPr>
        <w:t>经过评估、双方交易价格协商、县国家储备林收储领导小组集体讨论同意、并经公示无异议，报县政府批准后，甲方现有林木以人民币（大写）：元（¥：万元）转让给乙方。当</w:t>
      </w:r>
      <w:r>
        <w:rPr>
          <w:rFonts w:hint="eastAsia" w:ascii="仿宋" w:hAnsi="仿宋" w:eastAsia="仿宋" w:cs="仿宋"/>
          <w:spacing w:val="-4"/>
          <w:sz w:val="24"/>
          <w:szCs w:val="24"/>
          <w:lang w:val="en-US" w:eastAsia="zh-CN"/>
        </w:rPr>
        <w:t>流转</w:t>
      </w:r>
      <w:r>
        <w:rPr>
          <w:rFonts w:hint="eastAsia" w:ascii="仿宋" w:hAnsi="仿宋" w:eastAsia="仿宋" w:cs="仿宋"/>
          <w:spacing w:val="-4"/>
          <w:sz w:val="24"/>
          <w:szCs w:val="24"/>
        </w:rPr>
        <w:t>合同签订后，且在国家储备林专项资金拨付到位的情况下，乙方支付给甲方林木收储总额的50%计：</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元（¥：万元）。在甲方提供正式发票后30日内乙方再支付剩下的50%计：</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元（¥：</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万元）</w:t>
      </w:r>
      <w:r>
        <w:rPr>
          <w:rFonts w:hint="eastAsia" w:ascii="仿宋" w:hAnsi="仿宋" w:eastAsia="仿宋" w:cs="仿宋"/>
          <w:spacing w:val="-4"/>
          <w:sz w:val="24"/>
          <w:szCs w:val="24"/>
          <w:lang w:eastAsia="zh-CN"/>
        </w:rPr>
        <w:t>。</w:t>
      </w:r>
    </w:p>
    <w:p w14:paraId="46D5856D">
      <w:pPr>
        <w:spacing w:after="210" w:line="240" w:lineRule="auto"/>
        <w:ind w:left="-15" w:right="105" w:firstLine="470"/>
        <w:jc w:val="both"/>
        <w:rPr>
          <w:rFonts w:hint="eastAsia" w:ascii="仿宋" w:hAnsi="仿宋" w:eastAsia="仿宋" w:cs="仿宋"/>
          <w:szCs w:val="24"/>
        </w:rPr>
      </w:pPr>
      <w:r>
        <w:rPr>
          <w:rFonts w:hint="eastAsia" w:ascii="仿宋" w:hAnsi="仿宋" w:eastAsia="仿宋" w:cs="仿宋"/>
          <w:szCs w:val="24"/>
        </w:rPr>
        <w:t>2、林地使用费参照现行生态林补偿标准按每年每亩为</w:t>
      </w:r>
      <w:r>
        <w:rPr>
          <w:rFonts w:hint="eastAsia" w:ascii="仿宋" w:hAnsi="仿宋" w:eastAsia="仿宋" w:cs="仿宋"/>
          <w:szCs w:val="24"/>
          <w:u w:val="single"/>
        </w:rPr>
        <w:t xml:space="preserve">  </w:t>
      </w:r>
      <w:r>
        <w:rPr>
          <w:rFonts w:hint="eastAsia" w:ascii="仿宋" w:hAnsi="仿宋" w:eastAsia="仿宋" w:cs="仿宋"/>
          <w:szCs w:val="24"/>
        </w:rPr>
        <w:t>元，面积</w:t>
      </w:r>
      <w:r>
        <w:rPr>
          <w:rFonts w:hint="eastAsia" w:ascii="仿宋" w:hAnsi="仿宋" w:eastAsia="仿宋" w:cs="仿宋"/>
          <w:szCs w:val="24"/>
          <w:u w:val="single"/>
          <w:lang w:val="en-US" w:eastAsia="zh-CN"/>
        </w:rPr>
        <w:t xml:space="preserve"> </w:t>
      </w:r>
      <w:r>
        <w:rPr>
          <w:rFonts w:hint="eastAsia" w:ascii="仿宋" w:hAnsi="仿宋" w:eastAsia="仿宋" w:cs="仿宋"/>
          <w:szCs w:val="24"/>
          <w:u w:val="single"/>
        </w:rPr>
        <w:t xml:space="preserve"> </w:t>
      </w:r>
      <w:r>
        <w:rPr>
          <w:rFonts w:hint="eastAsia" w:ascii="仿宋" w:hAnsi="仿宋" w:eastAsia="仿宋" w:cs="仿宋"/>
          <w:szCs w:val="24"/>
        </w:rPr>
        <w:t>亩，共计每年为</w:t>
      </w:r>
      <w:r>
        <w:rPr>
          <w:rFonts w:hint="eastAsia" w:ascii="仿宋" w:hAnsi="仿宋" w:eastAsia="仿宋" w:cs="仿宋"/>
          <w:szCs w:val="24"/>
          <w:u w:val="single"/>
        </w:rPr>
        <w:t xml:space="preserve">  </w:t>
      </w:r>
      <w:r>
        <w:rPr>
          <w:rFonts w:hint="eastAsia" w:ascii="仿宋" w:hAnsi="仿宋" w:eastAsia="仿宋" w:cs="仿宋"/>
          <w:szCs w:val="24"/>
        </w:rPr>
        <w:t>元。以后若国家</w:t>
      </w:r>
      <w:r>
        <w:rPr>
          <w:rFonts w:hint="eastAsia" w:ascii="仿宋" w:hAnsi="仿宋" w:eastAsia="仿宋" w:cs="仿宋"/>
          <w:szCs w:val="24"/>
          <w:lang w:val="en-US" w:eastAsia="zh-CN"/>
        </w:rPr>
        <w:t>政策</w:t>
      </w:r>
      <w:r>
        <w:rPr>
          <w:rFonts w:hint="eastAsia" w:ascii="仿宋" w:hAnsi="仿宋" w:eastAsia="仿宋" w:cs="仿宋"/>
          <w:szCs w:val="24"/>
        </w:rPr>
        <w:t>补偿标准有提高，林地使用费也相应提高。林地使用费每年12月31日前支付。</w:t>
      </w:r>
    </w:p>
    <w:p w14:paraId="3111364B">
      <w:pPr>
        <w:spacing w:after="252" w:line="240" w:lineRule="auto"/>
        <w:ind w:left="475" w:right="-15"/>
        <w:rPr>
          <w:rFonts w:hint="eastAsia" w:ascii="仿宋" w:hAnsi="仿宋" w:eastAsia="仿宋" w:cs="仿宋"/>
          <w:b/>
          <w:szCs w:val="24"/>
        </w:rPr>
      </w:pPr>
      <w:r>
        <w:rPr>
          <w:rFonts w:hint="eastAsia" w:ascii="仿宋" w:hAnsi="仿宋" w:eastAsia="仿宋" w:cs="仿宋"/>
          <w:b/>
          <w:szCs w:val="24"/>
        </w:rPr>
        <w:t>第</w:t>
      </w:r>
      <w:r>
        <w:rPr>
          <w:rFonts w:hint="eastAsia" w:ascii="仿宋" w:hAnsi="仿宋" w:eastAsia="仿宋" w:cs="仿宋"/>
          <w:b/>
          <w:szCs w:val="24"/>
          <w:lang w:val="en-US" w:eastAsia="zh-CN"/>
        </w:rPr>
        <w:t>三</w:t>
      </w:r>
      <w:r>
        <w:rPr>
          <w:rFonts w:hint="eastAsia" w:ascii="仿宋" w:hAnsi="仿宋" w:eastAsia="仿宋" w:cs="仿宋"/>
          <w:b/>
          <w:szCs w:val="24"/>
        </w:rPr>
        <w:t xml:space="preserve">条 甲方的权利和义务 </w:t>
      </w:r>
    </w:p>
    <w:p w14:paraId="27627701">
      <w:pPr>
        <w:spacing w:line="240" w:lineRule="auto"/>
        <w:ind w:left="-15" w:firstLine="470"/>
        <w:rPr>
          <w:rFonts w:ascii="仿宋" w:hAnsi="仿宋" w:eastAsia="仿宋"/>
          <w:szCs w:val="24"/>
        </w:rPr>
      </w:pPr>
      <w:r>
        <w:rPr>
          <w:rFonts w:hint="eastAsia" w:ascii="仿宋" w:hAnsi="仿宋" w:eastAsia="仿宋" w:cs="微软雅黑"/>
          <w:szCs w:val="24"/>
        </w:rPr>
        <w:t>（一）有权依法获得流转收益，有权要求乙方按合同规定缴交林权流转价款。有权要求乙方依照合同约定的用途合理利用和保护林地。</w:t>
      </w:r>
      <w:r>
        <w:rPr>
          <w:rFonts w:ascii="仿宋" w:hAnsi="仿宋" w:eastAsia="仿宋"/>
          <w:szCs w:val="24"/>
        </w:rPr>
        <w:t xml:space="preserve"> </w:t>
      </w:r>
    </w:p>
    <w:p w14:paraId="177846D5">
      <w:pPr>
        <w:spacing w:line="240" w:lineRule="auto"/>
        <w:ind w:left="480"/>
        <w:rPr>
          <w:rFonts w:ascii="仿宋" w:hAnsi="仿宋" w:eastAsia="仿宋"/>
          <w:szCs w:val="24"/>
        </w:rPr>
      </w:pPr>
      <w:r>
        <w:rPr>
          <w:rFonts w:hint="eastAsia" w:ascii="仿宋" w:hAnsi="仿宋" w:eastAsia="仿宋" w:cs="微软雅黑"/>
          <w:szCs w:val="24"/>
        </w:rPr>
        <w:t>（二）有权在本合同约定的流转林地期限届满后收回流转林地经营权。</w:t>
      </w:r>
      <w:r>
        <w:rPr>
          <w:rFonts w:ascii="仿宋" w:hAnsi="仿宋" w:eastAsia="仿宋"/>
          <w:szCs w:val="24"/>
        </w:rPr>
        <w:t xml:space="preserve"> </w:t>
      </w:r>
    </w:p>
    <w:p w14:paraId="66917A19">
      <w:pPr>
        <w:spacing w:after="210" w:line="240" w:lineRule="auto"/>
        <w:ind w:left="-15" w:right="105" w:firstLine="470"/>
        <w:jc w:val="both"/>
        <w:rPr>
          <w:rFonts w:ascii="仿宋" w:hAnsi="仿宋" w:eastAsia="仿宋"/>
          <w:szCs w:val="24"/>
        </w:rPr>
      </w:pPr>
      <w:r>
        <w:rPr>
          <w:rFonts w:hint="eastAsia" w:ascii="仿宋" w:hAnsi="仿宋" w:eastAsia="仿宋" w:cs="微软雅黑"/>
          <w:szCs w:val="24"/>
        </w:rPr>
        <w:t>（三）所提供的林地林木权属应清晰、合法，无权属纠纷和经济纠纷。如在流转后发现原转出的林地林木存在权属纠纷或经济纠纷的，甲方应当负责处理并承担相应责任。</w:t>
      </w:r>
      <w:r>
        <w:rPr>
          <w:rFonts w:ascii="仿宋" w:hAnsi="仿宋" w:eastAsia="仿宋"/>
          <w:szCs w:val="24"/>
        </w:rPr>
        <w:t xml:space="preserve"> </w:t>
      </w:r>
    </w:p>
    <w:p w14:paraId="56E8AF10">
      <w:pPr>
        <w:spacing w:line="240" w:lineRule="auto"/>
        <w:ind w:left="-15" w:firstLine="470"/>
        <w:rPr>
          <w:rFonts w:ascii="仿宋" w:hAnsi="仿宋" w:eastAsia="仿宋"/>
          <w:szCs w:val="24"/>
        </w:rPr>
      </w:pPr>
      <w:r>
        <w:rPr>
          <w:rFonts w:hint="eastAsia" w:ascii="仿宋" w:hAnsi="仿宋" w:eastAsia="仿宋" w:cs="微软雅黑"/>
          <w:szCs w:val="24"/>
        </w:rPr>
        <w:t>（四）提供所流转林地范围的全国统一式样的林权证或不动产权证书，并配合乙方（受让方）依法办理不动产登记相关手续。</w:t>
      </w:r>
      <w:r>
        <w:rPr>
          <w:rFonts w:ascii="仿宋" w:hAnsi="仿宋" w:eastAsia="仿宋"/>
          <w:szCs w:val="24"/>
        </w:rPr>
        <w:t xml:space="preserve"> </w:t>
      </w:r>
    </w:p>
    <w:p w14:paraId="12320E10">
      <w:pPr>
        <w:spacing w:line="240" w:lineRule="auto"/>
        <w:ind w:left="-15" w:right="123" w:firstLine="470"/>
        <w:rPr>
          <w:rFonts w:ascii="仿宋" w:hAnsi="仿宋" w:eastAsia="仿宋"/>
          <w:color w:val="FF0000"/>
          <w:szCs w:val="24"/>
        </w:rPr>
      </w:pPr>
      <w:r>
        <w:rPr>
          <w:rFonts w:hint="eastAsia" w:ascii="仿宋" w:hAnsi="仿宋" w:eastAsia="仿宋" w:cs="微软雅黑"/>
          <w:szCs w:val="24"/>
        </w:rPr>
        <w:t>（五）不干涉和破坏乙方的正常生产经营活动。协助乙方做好护林防火和林区治安管理工作。</w:t>
      </w:r>
    </w:p>
    <w:p w14:paraId="2355920C">
      <w:pPr>
        <w:spacing w:line="240" w:lineRule="auto"/>
        <w:ind w:left="-15" w:right="123" w:firstLine="482" w:firstLineChars="200"/>
        <w:rPr>
          <w:rFonts w:ascii="仿宋" w:hAnsi="仿宋" w:eastAsia="仿宋"/>
          <w:b/>
          <w:szCs w:val="24"/>
        </w:rPr>
      </w:pPr>
      <w:r>
        <w:rPr>
          <w:rFonts w:hint="eastAsia" w:ascii="仿宋" w:hAnsi="仿宋" w:eastAsia="仿宋" w:cs="微软雅黑"/>
          <w:b/>
          <w:szCs w:val="24"/>
        </w:rPr>
        <w:t>第</w:t>
      </w:r>
      <w:r>
        <w:rPr>
          <w:rFonts w:hint="eastAsia" w:ascii="仿宋" w:hAnsi="仿宋" w:eastAsia="仿宋" w:cs="微软雅黑"/>
          <w:b/>
          <w:szCs w:val="24"/>
          <w:lang w:val="en-US" w:eastAsia="zh-CN"/>
        </w:rPr>
        <w:t>四</w:t>
      </w:r>
      <w:r>
        <w:rPr>
          <w:rFonts w:hint="eastAsia" w:ascii="仿宋" w:hAnsi="仿宋" w:eastAsia="仿宋" w:cs="微软雅黑"/>
          <w:b/>
          <w:szCs w:val="24"/>
        </w:rPr>
        <w:t>条</w:t>
      </w:r>
      <w:r>
        <w:rPr>
          <w:rFonts w:ascii="仿宋" w:hAnsi="仿宋" w:eastAsia="仿宋"/>
          <w:b/>
          <w:szCs w:val="24"/>
        </w:rPr>
        <w:t xml:space="preserve"> </w:t>
      </w:r>
      <w:r>
        <w:rPr>
          <w:rFonts w:hint="eastAsia" w:ascii="仿宋" w:hAnsi="仿宋" w:eastAsia="仿宋" w:cs="微软雅黑"/>
          <w:b/>
          <w:szCs w:val="24"/>
        </w:rPr>
        <w:t>乙方的权利和义务</w:t>
      </w:r>
      <w:r>
        <w:rPr>
          <w:rFonts w:ascii="仿宋" w:hAnsi="仿宋" w:eastAsia="仿宋"/>
          <w:b/>
          <w:szCs w:val="24"/>
        </w:rPr>
        <w:t xml:space="preserve"> </w:t>
      </w:r>
    </w:p>
    <w:p w14:paraId="7813DA82">
      <w:pPr>
        <w:spacing w:line="240" w:lineRule="auto"/>
        <w:ind w:left="-15" w:firstLine="470"/>
        <w:rPr>
          <w:rFonts w:ascii="仿宋" w:hAnsi="仿宋" w:eastAsia="仿宋"/>
          <w:szCs w:val="24"/>
        </w:rPr>
      </w:pPr>
      <w:r>
        <w:rPr>
          <w:rFonts w:hint="eastAsia" w:ascii="仿宋" w:hAnsi="仿宋" w:eastAsia="仿宋" w:cs="微软雅黑"/>
          <w:szCs w:val="24"/>
        </w:rPr>
        <w:t>（一）依法享有受让林地使用、收益的权利，有权自主组织生产经营和处置产品。</w:t>
      </w:r>
      <w:r>
        <w:rPr>
          <w:rFonts w:ascii="仿宋" w:hAnsi="仿宋" w:eastAsia="仿宋"/>
          <w:szCs w:val="24"/>
        </w:rPr>
        <w:t xml:space="preserve"> </w:t>
      </w:r>
    </w:p>
    <w:p w14:paraId="6D0A7FFE">
      <w:pPr>
        <w:spacing w:line="240" w:lineRule="auto"/>
        <w:ind w:left="-15" w:firstLine="470"/>
        <w:rPr>
          <w:rFonts w:ascii="仿宋" w:hAnsi="仿宋" w:eastAsia="仿宋"/>
          <w:szCs w:val="24"/>
        </w:rPr>
      </w:pPr>
      <w:r>
        <w:rPr>
          <w:rFonts w:hint="eastAsia" w:ascii="仿宋" w:hAnsi="仿宋" w:eastAsia="仿宋" w:cs="微软雅黑"/>
          <w:szCs w:val="24"/>
        </w:rPr>
        <w:t>（二）按合同约定及时支付流转价款。如该流转林地被依法征占用的，有权依法按规定或约定获得相应的补偿。</w:t>
      </w:r>
      <w:r>
        <w:rPr>
          <w:rFonts w:ascii="仿宋" w:hAnsi="仿宋" w:eastAsia="仿宋"/>
          <w:szCs w:val="24"/>
        </w:rPr>
        <w:t xml:space="preserve"> </w:t>
      </w:r>
    </w:p>
    <w:p w14:paraId="1B891EFF">
      <w:pPr>
        <w:spacing w:line="240" w:lineRule="auto"/>
        <w:ind w:left="480"/>
        <w:rPr>
          <w:rFonts w:ascii="仿宋" w:hAnsi="仿宋" w:eastAsia="仿宋"/>
          <w:szCs w:val="24"/>
        </w:rPr>
      </w:pPr>
      <w:r>
        <w:rPr>
          <w:rFonts w:hint="eastAsia" w:ascii="仿宋" w:hAnsi="仿宋" w:eastAsia="仿宋" w:cs="微软雅黑"/>
          <w:szCs w:val="24"/>
        </w:rPr>
        <w:t>（三）有权要求甲方协助办理不动产登记相关手续。</w:t>
      </w:r>
      <w:r>
        <w:rPr>
          <w:rFonts w:ascii="仿宋" w:hAnsi="仿宋" w:eastAsia="仿宋"/>
          <w:szCs w:val="24"/>
        </w:rPr>
        <w:t xml:space="preserve"> </w:t>
      </w:r>
    </w:p>
    <w:p w14:paraId="5BDF72B7">
      <w:pPr>
        <w:spacing w:line="240" w:lineRule="auto"/>
        <w:ind w:left="223" w:leftChars="93" w:firstLine="228" w:firstLineChars="95"/>
        <w:rPr>
          <w:rFonts w:ascii="仿宋" w:hAnsi="仿宋" w:eastAsia="仿宋"/>
          <w:szCs w:val="24"/>
        </w:rPr>
      </w:pPr>
      <w:r>
        <w:rPr>
          <w:rFonts w:hint="eastAsia" w:ascii="仿宋" w:hAnsi="仿宋" w:eastAsia="仿宋" w:cs="微软雅黑"/>
          <w:szCs w:val="24"/>
        </w:rPr>
        <w:t>（四）应当做好造林培育，其采伐迹地应在当年或者次年内完成造林更新，不得闲置丢荒，并保护好生态环境和水资源。</w:t>
      </w:r>
      <w:r>
        <w:rPr>
          <w:rFonts w:ascii="仿宋" w:hAnsi="仿宋" w:eastAsia="仿宋"/>
          <w:szCs w:val="24"/>
        </w:rPr>
        <w:t xml:space="preserve"> </w:t>
      </w:r>
    </w:p>
    <w:p w14:paraId="0BACD738">
      <w:pPr>
        <w:spacing w:line="240" w:lineRule="auto"/>
        <w:ind w:left="-15" w:firstLine="470"/>
        <w:rPr>
          <w:rFonts w:ascii="仿宋" w:hAnsi="仿宋" w:eastAsia="仿宋"/>
          <w:szCs w:val="24"/>
        </w:rPr>
      </w:pPr>
      <w:r>
        <w:rPr>
          <w:rFonts w:hint="eastAsia" w:ascii="仿宋" w:hAnsi="仿宋" w:eastAsia="仿宋" w:cs="微软雅黑"/>
          <w:szCs w:val="24"/>
        </w:rPr>
        <w:t>（五）依法承担护林防火、林业有害生物防治责任，保护野生动植物资源工作。</w:t>
      </w:r>
      <w:r>
        <w:rPr>
          <w:rFonts w:ascii="仿宋" w:hAnsi="仿宋" w:eastAsia="仿宋"/>
          <w:szCs w:val="24"/>
        </w:rPr>
        <w:t xml:space="preserve"> </w:t>
      </w:r>
    </w:p>
    <w:p w14:paraId="6938E7E3">
      <w:pPr>
        <w:spacing w:line="240" w:lineRule="auto"/>
        <w:ind w:left="-15" w:right="124" w:firstLine="470"/>
        <w:rPr>
          <w:rFonts w:ascii="仿宋" w:hAnsi="仿宋" w:eastAsia="仿宋"/>
          <w:szCs w:val="24"/>
        </w:rPr>
      </w:pPr>
      <w:r>
        <w:rPr>
          <w:rFonts w:hint="eastAsia" w:ascii="仿宋" w:hAnsi="仿宋" w:eastAsia="仿宋" w:cs="微软雅黑"/>
          <w:szCs w:val="24"/>
        </w:rPr>
        <w:t>（六）应当严格按照国家和本地林业管理规定开发利用，不得擅自改变林地用途和公益林、天然林性质，不得破坏林业综合生产能力。</w:t>
      </w:r>
      <w:r>
        <w:rPr>
          <w:rFonts w:ascii="仿宋" w:hAnsi="仿宋" w:eastAsia="仿宋"/>
          <w:szCs w:val="24"/>
        </w:rPr>
        <w:t xml:space="preserve"> </w:t>
      </w:r>
    </w:p>
    <w:p w14:paraId="1134CA9E">
      <w:pPr>
        <w:spacing w:line="240" w:lineRule="auto"/>
        <w:ind w:left="-15" w:right="124" w:firstLine="470"/>
        <w:rPr>
          <w:rFonts w:ascii="仿宋" w:hAnsi="仿宋" w:eastAsia="仿宋"/>
          <w:b/>
          <w:szCs w:val="24"/>
        </w:rPr>
      </w:pPr>
      <w:r>
        <w:rPr>
          <w:rFonts w:hint="eastAsia" w:ascii="仿宋" w:hAnsi="仿宋" w:eastAsia="仿宋" w:cs="微软雅黑"/>
          <w:b/>
          <w:szCs w:val="24"/>
        </w:rPr>
        <w:t>第</w:t>
      </w:r>
      <w:r>
        <w:rPr>
          <w:rFonts w:hint="eastAsia" w:ascii="仿宋" w:hAnsi="仿宋" w:eastAsia="仿宋" w:cs="微软雅黑"/>
          <w:b/>
          <w:szCs w:val="24"/>
          <w:lang w:val="en-US" w:eastAsia="zh-CN"/>
        </w:rPr>
        <w:t>五</w:t>
      </w:r>
      <w:r>
        <w:rPr>
          <w:rFonts w:hint="eastAsia" w:ascii="仿宋" w:hAnsi="仿宋" w:eastAsia="仿宋" w:cs="微软雅黑"/>
          <w:b/>
          <w:szCs w:val="24"/>
        </w:rPr>
        <w:t>条</w:t>
      </w:r>
      <w:r>
        <w:rPr>
          <w:rFonts w:ascii="仿宋" w:hAnsi="仿宋" w:eastAsia="仿宋"/>
          <w:b/>
          <w:szCs w:val="24"/>
        </w:rPr>
        <w:t xml:space="preserve"> </w:t>
      </w:r>
      <w:r>
        <w:rPr>
          <w:rFonts w:hint="eastAsia" w:ascii="仿宋" w:hAnsi="仿宋" w:eastAsia="仿宋" w:cs="微软雅黑"/>
          <w:b/>
          <w:szCs w:val="24"/>
        </w:rPr>
        <w:t>其他约定</w:t>
      </w:r>
      <w:r>
        <w:rPr>
          <w:rFonts w:ascii="仿宋" w:hAnsi="仿宋" w:eastAsia="仿宋"/>
          <w:b/>
          <w:szCs w:val="24"/>
        </w:rPr>
        <w:t xml:space="preserve"> </w:t>
      </w:r>
    </w:p>
    <w:p w14:paraId="1628A995">
      <w:pPr>
        <w:spacing w:line="240" w:lineRule="auto"/>
        <w:ind w:left="-15" w:firstLine="480"/>
        <w:rPr>
          <w:rFonts w:ascii="仿宋" w:hAnsi="仿宋" w:eastAsia="仿宋"/>
          <w:szCs w:val="24"/>
        </w:rPr>
      </w:pPr>
      <w:r>
        <w:rPr>
          <w:rFonts w:hint="eastAsia" w:ascii="仿宋" w:hAnsi="仿宋" w:eastAsia="仿宋" w:cs="微软雅黑"/>
          <w:szCs w:val="24"/>
        </w:rPr>
        <w:t>（一）出让方</w:t>
      </w:r>
      <w:r>
        <w:rPr>
          <w:rFonts w:ascii="仿宋" w:hAnsi="仿宋" w:eastAsia="仿宋"/>
          <w:szCs w:val="24"/>
        </w:rPr>
        <w:t xml:space="preserve"> </w:t>
      </w:r>
      <w:r>
        <w:rPr>
          <w:rFonts w:hint="eastAsia" w:ascii="仿宋" w:hAnsi="仿宋" w:eastAsia="仿宋"/>
          <w:szCs w:val="24"/>
          <w:lang w:eastAsia="zh-CN"/>
        </w:rPr>
        <w:t>☑</w:t>
      </w:r>
      <w:r>
        <w:rPr>
          <w:rFonts w:hint="eastAsia" w:ascii="仿宋" w:hAnsi="仿宋" w:eastAsia="仿宋" w:cs="微软雅黑"/>
          <w:szCs w:val="24"/>
        </w:rPr>
        <w:t>同意</w:t>
      </w:r>
      <w:r>
        <w:rPr>
          <w:rFonts w:ascii="仿宋" w:hAnsi="仿宋" w:eastAsia="仿宋"/>
          <w:szCs w:val="24"/>
        </w:rPr>
        <w:t xml:space="preserve"> □</w:t>
      </w:r>
      <w:r>
        <w:rPr>
          <w:rFonts w:hint="eastAsia" w:ascii="仿宋" w:hAnsi="仿宋" w:eastAsia="仿宋" w:cs="微软雅黑"/>
          <w:szCs w:val="24"/>
        </w:rPr>
        <w:t>不同意</w:t>
      </w:r>
      <w:r>
        <w:rPr>
          <w:rFonts w:ascii="仿宋" w:hAnsi="仿宋" w:eastAsia="仿宋"/>
          <w:szCs w:val="24"/>
        </w:rPr>
        <w:t xml:space="preserve"> </w:t>
      </w:r>
      <w:r>
        <w:rPr>
          <w:rFonts w:hint="eastAsia" w:ascii="仿宋" w:hAnsi="仿宋" w:eastAsia="仿宋" w:cs="微软雅黑"/>
          <w:szCs w:val="24"/>
        </w:rPr>
        <w:t>受让方依法投资改良土壤，建设林业生产附属、配套设施。</w:t>
      </w:r>
      <w:r>
        <w:rPr>
          <w:rFonts w:ascii="仿宋" w:hAnsi="仿宋" w:eastAsia="仿宋"/>
          <w:szCs w:val="24"/>
        </w:rPr>
        <w:t xml:space="preserve"> </w:t>
      </w:r>
    </w:p>
    <w:p w14:paraId="2EC47888">
      <w:pPr>
        <w:spacing w:line="240" w:lineRule="auto"/>
        <w:ind w:left="490"/>
        <w:rPr>
          <w:rFonts w:ascii="仿宋" w:hAnsi="仿宋" w:eastAsia="仿宋"/>
          <w:szCs w:val="24"/>
        </w:rPr>
      </w:pPr>
      <w:r>
        <w:rPr>
          <w:rFonts w:hint="eastAsia" w:ascii="仿宋" w:hAnsi="仿宋" w:eastAsia="仿宋" w:cs="微软雅黑"/>
          <w:szCs w:val="24"/>
        </w:rPr>
        <w:t>（二）出让方</w:t>
      </w:r>
      <w:r>
        <w:rPr>
          <w:rFonts w:ascii="仿宋" w:hAnsi="仿宋" w:eastAsia="仿宋"/>
          <w:szCs w:val="24"/>
        </w:rPr>
        <w:t xml:space="preserve"> </w:t>
      </w:r>
      <w:r>
        <w:rPr>
          <w:rFonts w:hint="eastAsia" w:ascii="仿宋" w:hAnsi="仿宋" w:eastAsia="仿宋"/>
          <w:szCs w:val="24"/>
          <w:lang w:eastAsia="zh-CN"/>
        </w:rPr>
        <w:t>☑</w:t>
      </w:r>
      <w:r>
        <w:rPr>
          <w:rFonts w:hint="eastAsia" w:ascii="仿宋" w:hAnsi="仿宋" w:eastAsia="仿宋" w:cs="微软雅黑"/>
          <w:szCs w:val="24"/>
        </w:rPr>
        <w:t>同意</w:t>
      </w:r>
      <w:r>
        <w:rPr>
          <w:rFonts w:ascii="仿宋" w:hAnsi="仿宋" w:eastAsia="仿宋"/>
          <w:szCs w:val="24"/>
        </w:rPr>
        <w:t xml:space="preserve"> □</w:t>
      </w:r>
      <w:r>
        <w:rPr>
          <w:rFonts w:hint="eastAsia" w:ascii="仿宋" w:hAnsi="仿宋" w:eastAsia="仿宋" w:cs="微软雅黑"/>
          <w:szCs w:val="24"/>
        </w:rPr>
        <w:t>不同意</w:t>
      </w:r>
      <w:r>
        <w:rPr>
          <w:rFonts w:ascii="仿宋" w:hAnsi="仿宋" w:eastAsia="仿宋"/>
          <w:szCs w:val="24"/>
        </w:rPr>
        <w:t xml:space="preserve"> </w:t>
      </w:r>
      <w:r>
        <w:rPr>
          <w:rFonts w:hint="eastAsia" w:ascii="仿宋" w:hAnsi="仿宋" w:eastAsia="仿宋" w:cs="微软雅黑"/>
          <w:szCs w:val="24"/>
        </w:rPr>
        <w:t>受让方再次流转林权。</w:t>
      </w:r>
      <w:r>
        <w:rPr>
          <w:rFonts w:ascii="仿宋" w:hAnsi="仿宋" w:eastAsia="仿宋"/>
          <w:szCs w:val="24"/>
        </w:rPr>
        <w:t xml:space="preserve"> </w:t>
      </w:r>
    </w:p>
    <w:p w14:paraId="3F51DB7F">
      <w:pPr>
        <w:spacing w:line="240" w:lineRule="auto"/>
        <w:ind w:left="-15" w:firstLine="480"/>
        <w:rPr>
          <w:rFonts w:ascii="仿宋" w:hAnsi="仿宋" w:eastAsia="仿宋"/>
          <w:szCs w:val="24"/>
        </w:rPr>
      </w:pPr>
      <w:r>
        <w:rPr>
          <w:rFonts w:hint="eastAsia" w:ascii="仿宋" w:hAnsi="仿宋" w:eastAsia="仿宋" w:cs="微软雅黑"/>
          <w:szCs w:val="24"/>
        </w:rPr>
        <w:t>（三）出让方</w:t>
      </w:r>
      <w:r>
        <w:rPr>
          <w:rFonts w:ascii="仿宋" w:hAnsi="仿宋" w:eastAsia="仿宋"/>
          <w:szCs w:val="24"/>
        </w:rPr>
        <w:t xml:space="preserve"> </w:t>
      </w:r>
      <w:r>
        <w:rPr>
          <w:rFonts w:hint="eastAsia" w:ascii="仿宋" w:hAnsi="仿宋" w:eastAsia="仿宋"/>
          <w:szCs w:val="24"/>
          <w:lang w:eastAsia="zh-CN"/>
        </w:rPr>
        <w:t>☑</w:t>
      </w:r>
      <w:r>
        <w:rPr>
          <w:rFonts w:hint="eastAsia" w:ascii="仿宋" w:hAnsi="仿宋" w:eastAsia="仿宋" w:cs="微软雅黑"/>
          <w:szCs w:val="24"/>
        </w:rPr>
        <w:t>同意</w:t>
      </w:r>
      <w:r>
        <w:rPr>
          <w:rFonts w:ascii="仿宋" w:hAnsi="仿宋" w:eastAsia="仿宋"/>
          <w:szCs w:val="24"/>
        </w:rPr>
        <w:t xml:space="preserve"> □</w:t>
      </w:r>
      <w:r>
        <w:rPr>
          <w:rFonts w:hint="eastAsia" w:ascii="仿宋" w:hAnsi="仿宋" w:eastAsia="仿宋" w:cs="微软雅黑"/>
          <w:szCs w:val="24"/>
        </w:rPr>
        <w:t>不同意</w:t>
      </w:r>
      <w:r>
        <w:rPr>
          <w:rFonts w:ascii="仿宋" w:hAnsi="仿宋" w:eastAsia="仿宋"/>
          <w:szCs w:val="24"/>
        </w:rPr>
        <w:t xml:space="preserve"> </w:t>
      </w:r>
      <w:r>
        <w:rPr>
          <w:rFonts w:hint="eastAsia" w:ascii="仿宋" w:hAnsi="仿宋" w:eastAsia="仿宋" w:cs="微软雅黑"/>
          <w:szCs w:val="24"/>
        </w:rPr>
        <w:t>受让方将受让的林权向金融机构进行融资担保。</w:t>
      </w:r>
      <w:r>
        <w:rPr>
          <w:rFonts w:ascii="仿宋" w:hAnsi="仿宋" w:eastAsia="仿宋"/>
          <w:szCs w:val="24"/>
        </w:rPr>
        <w:t xml:space="preserve"> </w:t>
      </w:r>
    </w:p>
    <w:p w14:paraId="72E79978">
      <w:pPr>
        <w:spacing w:line="240" w:lineRule="auto"/>
        <w:ind w:left="-15" w:firstLine="480"/>
        <w:rPr>
          <w:rFonts w:hint="eastAsia" w:ascii="仿宋" w:hAnsi="仿宋" w:eastAsia="仿宋" w:cs="仿宋"/>
          <w:szCs w:val="24"/>
        </w:rPr>
      </w:pPr>
      <w:r>
        <w:rPr>
          <w:rFonts w:hint="eastAsia" w:ascii="仿宋" w:hAnsi="仿宋" w:eastAsia="仿宋" w:cs="微软雅黑"/>
          <w:szCs w:val="24"/>
        </w:rPr>
        <w:t>（四）本合同期限内，因被依法征收、征用、占用时，流转的林地、林木及地上附着物有关补偿费的归属约定：</w:t>
      </w:r>
      <w:r>
        <w:rPr>
          <w:rFonts w:ascii="仿宋" w:hAnsi="仿宋" w:eastAsia="仿宋"/>
          <w:szCs w:val="24"/>
          <w:u w:val="single"/>
        </w:rPr>
        <w:t>_</w:t>
      </w:r>
      <w:r>
        <w:rPr>
          <w:rFonts w:hint="eastAsia" w:ascii="仿宋" w:hAnsi="仿宋" w:eastAsia="仿宋" w:cs="仿宋"/>
          <w:szCs w:val="24"/>
          <w:u w:val="single"/>
        </w:rPr>
        <w:t>_</w:t>
      </w:r>
      <w:r>
        <w:rPr>
          <w:rFonts w:hint="eastAsia" w:ascii="仿宋" w:hAnsi="仿宋" w:eastAsia="仿宋" w:cs="仿宋"/>
          <w:spacing w:val="-4"/>
          <w:sz w:val="24"/>
          <w:szCs w:val="24"/>
          <w:u w:val="single"/>
        </w:rPr>
        <w:t>林地有关补偿费用归村集体，乙方建设的地上附着物（建筑物、林木等）补偿费归乙方所有。</w:t>
      </w:r>
      <w:r>
        <w:rPr>
          <w:rFonts w:hint="eastAsia" w:ascii="仿宋" w:hAnsi="仿宋" w:eastAsia="仿宋" w:cs="仿宋"/>
          <w:szCs w:val="24"/>
          <w:u w:val="single"/>
        </w:rPr>
        <w:t>_</w:t>
      </w:r>
    </w:p>
    <w:p w14:paraId="5109D422">
      <w:pPr>
        <w:spacing w:after="252" w:line="240" w:lineRule="auto"/>
        <w:ind w:left="475" w:right="-15"/>
        <w:rPr>
          <w:rFonts w:ascii="仿宋" w:hAnsi="仿宋" w:eastAsia="仿宋"/>
          <w:b/>
          <w:szCs w:val="24"/>
        </w:rPr>
      </w:pPr>
      <w:r>
        <w:rPr>
          <w:rFonts w:hint="eastAsia" w:ascii="仿宋" w:hAnsi="仿宋" w:eastAsia="仿宋" w:cs="微软雅黑"/>
          <w:b/>
          <w:szCs w:val="24"/>
        </w:rPr>
        <w:t>第</w:t>
      </w:r>
      <w:r>
        <w:rPr>
          <w:rFonts w:hint="eastAsia" w:ascii="仿宋" w:hAnsi="仿宋" w:eastAsia="仿宋" w:cs="微软雅黑"/>
          <w:b/>
          <w:szCs w:val="24"/>
          <w:lang w:val="en-US" w:eastAsia="zh-CN"/>
        </w:rPr>
        <w:t>六</w:t>
      </w:r>
      <w:r>
        <w:rPr>
          <w:rFonts w:hint="eastAsia" w:ascii="仿宋" w:hAnsi="仿宋" w:eastAsia="仿宋" w:cs="微软雅黑"/>
          <w:b/>
          <w:szCs w:val="24"/>
        </w:rPr>
        <w:t>条</w:t>
      </w:r>
      <w:r>
        <w:rPr>
          <w:rFonts w:ascii="仿宋" w:hAnsi="仿宋" w:eastAsia="仿宋"/>
          <w:b/>
          <w:szCs w:val="24"/>
        </w:rPr>
        <w:t xml:space="preserve"> </w:t>
      </w:r>
      <w:r>
        <w:rPr>
          <w:rFonts w:hint="eastAsia" w:ascii="仿宋" w:hAnsi="仿宋" w:eastAsia="仿宋" w:cs="微软雅黑"/>
          <w:b/>
          <w:szCs w:val="24"/>
        </w:rPr>
        <w:t>合同的变更、解除和终止</w:t>
      </w:r>
      <w:r>
        <w:rPr>
          <w:rFonts w:ascii="仿宋" w:hAnsi="仿宋" w:eastAsia="仿宋"/>
          <w:b/>
          <w:szCs w:val="24"/>
        </w:rPr>
        <w:t xml:space="preserve"> </w:t>
      </w:r>
    </w:p>
    <w:p w14:paraId="1A170F41">
      <w:pPr>
        <w:spacing w:line="240" w:lineRule="auto"/>
        <w:ind w:left="-15" w:firstLine="540"/>
        <w:rPr>
          <w:rFonts w:ascii="仿宋" w:hAnsi="仿宋" w:eastAsia="仿宋"/>
          <w:szCs w:val="24"/>
        </w:rPr>
      </w:pPr>
      <w:r>
        <w:rPr>
          <w:rFonts w:hint="eastAsia" w:ascii="仿宋" w:hAnsi="仿宋" w:eastAsia="仿宋" w:cs="微软雅黑"/>
          <w:szCs w:val="24"/>
        </w:rPr>
        <w:t>（一）合同有效期间，因不可抗力因素致使合同全部不能履行时，本合同自动终止，甲方将合同终止日至流转到期日的期限内已收取的林权流转款退还给乙方；致使合同部分不能履行的，其他部分继续履行，流转价款作相应调整。</w:t>
      </w:r>
      <w:r>
        <w:rPr>
          <w:rFonts w:ascii="仿宋" w:hAnsi="仿宋" w:eastAsia="仿宋"/>
          <w:szCs w:val="24"/>
        </w:rPr>
        <w:t xml:space="preserve"> </w:t>
      </w:r>
    </w:p>
    <w:p w14:paraId="55F29F9E">
      <w:pPr>
        <w:spacing w:line="240" w:lineRule="auto"/>
        <w:ind w:left="-15" w:firstLine="540"/>
        <w:rPr>
          <w:rFonts w:ascii="仿宋" w:hAnsi="仿宋" w:eastAsia="仿宋"/>
          <w:szCs w:val="24"/>
        </w:rPr>
      </w:pPr>
      <w:r>
        <w:rPr>
          <w:rFonts w:hint="eastAsia" w:ascii="仿宋" w:hAnsi="仿宋" w:eastAsia="仿宋" w:cs="微软雅黑"/>
          <w:szCs w:val="24"/>
        </w:rPr>
        <w:t>（二）合同期满后，如乙方继续经营该流转林地，必须在合同期满前</w:t>
      </w:r>
      <w:r>
        <w:rPr>
          <w:rFonts w:ascii="仿宋" w:hAnsi="仿宋" w:eastAsia="仿宋"/>
          <w:szCs w:val="24"/>
        </w:rPr>
        <w:t>90</w:t>
      </w:r>
      <w:r>
        <w:rPr>
          <w:rFonts w:hint="eastAsia" w:ascii="仿宋" w:hAnsi="仿宋" w:eastAsia="仿宋" w:cs="微软雅黑"/>
          <w:szCs w:val="24"/>
        </w:rPr>
        <w:t>日内书面向甲方提出申请。如乙方不再继续流转经营，在合同期满后</w:t>
      </w:r>
      <w:r>
        <w:rPr>
          <w:rFonts w:ascii="仿宋" w:hAnsi="仿宋" w:eastAsia="仿宋"/>
          <w:szCs w:val="24"/>
          <w:u w:val="single" w:color="000000"/>
        </w:rPr>
        <w:t xml:space="preserve">30 </w:t>
      </w:r>
      <w:r>
        <w:rPr>
          <w:rFonts w:hint="eastAsia" w:ascii="仿宋" w:hAnsi="仿宋" w:eastAsia="仿宋" w:cs="微软雅黑"/>
          <w:szCs w:val="24"/>
        </w:rPr>
        <w:t>日内将原流转的林地交还给甲方。</w:t>
      </w:r>
      <w:r>
        <w:rPr>
          <w:rFonts w:ascii="仿宋" w:hAnsi="仿宋" w:eastAsia="仿宋"/>
          <w:szCs w:val="24"/>
        </w:rPr>
        <w:t xml:space="preserve"> </w:t>
      </w:r>
    </w:p>
    <w:p w14:paraId="778AA5AE">
      <w:pPr>
        <w:spacing w:line="240" w:lineRule="auto"/>
        <w:ind w:left="0" w:firstLine="480" w:firstLineChars="200"/>
        <w:rPr>
          <w:rFonts w:ascii="仿宋" w:hAnsi="仿宋" w:eastAsia="仿宋" w:cs="微软雅黑"/>
          <w:szCs w:val="24"/>
        </w:rPr>
      </w:pPr>
      <w:r>
        <w:rPr>
          <w:rFonts w:hint="eastAsia" w:ascii="仿宋" w:hAnsi="仿宋" w:eastAsia="仿宋" w:cs="微软雅黑"/>
          <w:szCs w:val="24"/>
        </w:rPr>
        <w:t>（三）合同期满后，该流转林地范围内留置林木的处置方式：</w:t>
      </w:r>
    </w:p>
    <w:p w14:paraId="227DED34">
      <w:pPr>
        <w:spacing w:line="360" w:lineRule="auto"/>
        <w:ind w:left="223" w:leftChars="93" w:firstLine="468" w:firstLineChars="195"/>
        <w:rPr>
          <w:rFonts w:ascii="仿宋" w:hAnsi="仿宋" w:eastAsia="仿宋"/>
          <w:szCs w:val="24"/>
        </w:rPr>
      </w:pPr>
      <w:r>
        <w:rPr>
          <w:rFonts w:hint="eastAsia" w:ascii="仿宋" w:hAnsi="仿宋" w:eastAsia="仿宋"/>
          <w:szCs w:val="24"/>
          <w:lang w:eastAsia="zh-CN"/>
        </w:rPr>
        <w:t>☑</w:t>
      </w:r>
      <w:r>
        <w:rPr>
          <w:rFonts w:hint="eastAsia" w:ascii="仿宋" w:hAnsi="仿宋" w:eastAsia="仿宋"/>
          <w:szCs w:val="24"/>
        </w:rPr>
        <w:t>如林木未主伐，乙方与有权收回该流转林权的权利人协商延长林地承包期限，至林木主伐为止。延长林地承包期间林地承包价格按时价双方另行约定，涉及产权变动的，应办理不动产登记相关手续。</w:t>
      </w:r>
    </w:p>
    <w:p w14:paraId="2AAAD199">
      <w:pPr>
        <w:spacing w:line="240" w:lineRule="auto"/>
        <w:ind w:firstLine="480" w:firstLineChars="200"/>
        <w:rPr>
          <w:rFonts w:ascii="仿宋" w:hAnsi="仿宋" w:eastAsia="仿宋"/>
          <w:szCs w:val="24"/>
        </w:rPr>
      </w:pPr>
      <w:r>
        <w:rPr>
          <w:rFonts w:ascii="仿宋" w:hAnsi="仿宋" w:eastAsia="仿宋"/>
          <w:szCs w:val="24"/>
        </w:rPr>
        <w:t>□</w:t>
      </w:r>
      <w:r>
        <w:rPr>
          <w:rFonts w:hint="eastAsia" w:ascii="仿宋" w:hAnsi="仿宋" w:eastAsia="仿宋" w:cs="微软雅黑"/>
          <w:szCs w:val="24"/>
        </w:rPr>
        <w:t>经有森林资源资产评估资质的第三方评估后，由有权收回流转林权的主体收买。</w:t>
      </w:r>
      <w:r>
        <w:rPr>
          <w:rFonts w:ascii="仿宋" w:hAnsi="仿宋" w:eastAsia="仿宋"/>
          <w:szCs w:val="24"/>
        </w:rPr>
        <w:t xml:space="preserve"> </w:t>
      </w:r>
    </w:p>
    <w:p w14:paraId="2128783B">
      <w:pPr>
        <w:spacing w:line="240" w:lineRule="auto"/>
        <w:rPr>
          <w:rFonts w:ascii="仿宋" w:hAnsi="仿宋" w:eastAsia="仿宋"/>
          <w:szCs w:val="24"/>
        </w:rPr>
      </w:pPr>
      <w:r>
        <w:rPr>
          <w:rFonts w:ascii="仿宋" w:hAnsi="仿宋" w:eastAsia="仿宋"/>
          <w:szCs w:val="24"/>
        </w:rPr>
        <w:t xml:space="preserve">    □</w:t>
      </w:r>
      <w:r>
        <w:rPr>
          <w:rFonts w:hint="eastAsia" w:ascii="仿宋" w:hAnsi="仿宋" w:eastAsia="仿宋" w:cs="微软雅黑"/>
          <w:szCs w:val="24"/>
        </w:rPr>
        <w:t>由有权收回流转林权的主体无偿收回。</w:t>
      </w:r>
      <w:r>
        <w:rPr>
          <w:rFonts w:ascii="仿宋" w:hAnsi="仿宋" w:eastAsia="仿宋"/>
          <w:szCs w:val="24"/>
        </w:rPr>
        <w:t xml:space="preserve"> </w:t>
      </w:r>
    </w:p>
    <w:p w14:paraId="08C2B8B9">
      <w:pPr>
        <w:spacing w:line="240" w:lineRule="auto"/>
        <w:ind w:left="0" w:firstLine="240" w:firstLineChars="100"/>
        <w:rPr>
          <w:rFonts w:ascii="仿宋" w:hAnsi="仿宋" w:eastAsia="仿宋"/>
          <w:szCs w:val="24"/>
        </w:rPr>
      </w:pPr>
      <w:r>
        <w:rPr>
          <w:rFonts w:hint="eastAsia" w:ascii="仿宋" w:hAnsi="仿宋" w:eastAsia="仿宋" w:cs="微软雅黑"/>
          <w:szCs w:val="24"/>
        </w:rPr>
        <w:t>（四）合同期满后，流转期间受让方投资建设的附属设施处置方式：</w:t>
      </w:r>
      <w:r>
        <w:rPr>
          <w:rFonts w:ascii="仿宋" w:hAnsi="仿宋" w:eastAsia="仿宋"/>
          <w:szCs w:val="24"/>
        </w:rPr>
        <w:t xml:space="preserve"> </w:t>
      </w:r>
    </w:p>
    <w:p w14:paraId="230C4C37">
      <w:pPr>
        <w:spacing w:line="240" w:lineRule="auto"/>
        <w:ind w:left="490"/>
        <w:rPr>
          <w:rFonts w:ascii="仿宋" w:hAnsi="仿宋" w:eastAsia="仿宋"/>
          <w:szCs w:val="24"/>
        </w:rPr>
      </w:pPr>
      <w:r>
        <w:rPr>
          <w:rFonts w:ascii="仿宋" w:hAnsi="仿宋" w:eastAsia="仿宋"/>
          <w:szCs w:val="24"/>
        </w:rPr>
        <w:t>□</w:t>
      </w:r>
      <w:r>
        <w:rPr>
          <w:rFonts w:hint="eastAsia" w:ascii="仿宋" w:hAnsi="仿宋" w:eastAsia="仿宋" w:cs="微软雅黑"/>
          <w:szCs w:val="24"/>
        </w:rPr>
        <w:t>由有权收回流转林权的主体无偿处置。</w:t>
      </w:r>
      <w:r>
        <w:rPr>
          <w:rFonts w:ascii="仿宋" w:hAnsi="仿宋" w:eastAsia="仿宋"/>
          <w:szCs w:val="24"/>
        </w:rPr>
        <w:t xml:space="preserve"> </w:t>
      </w:r>
    </w:p>
    <w:p w14:paraId="253E6B20">
      <w:pPr>
        <w:spacing w:line="240" w:lineRule="auto"/>
        <w:ind w:left="490"/>
        <w:rPr>
          <w:rFonts w:ascii="仿宋" w:hAnsi="仿宋" w:eastAsia="仿宋"/>
          <w:szCs w:val="24"/>
        </w:rPr>
      </w:pPr>
      <w:r>
        <w:rPr>
          <w:rFonts w:hint="eastAsia" w:ascii="仿宋" w:hAnsi="仿宋" w:eastAsia="仿宋"/>
          <w:szCs w:val="24"/>
          <w:lang w:eastAsia="zh-CN"/>
        </w:rPr>
        <w:t>☑</w:t>
      </w:r>
      <w:r>
        <w:rPr>
          <w:rFonts w:hint="eastAsia" w:ascii="仿宋" w:hAnsi="仿宋" w:eastAsia="仿宋" w:cs="微软雅黑"/>
          <w:szCs w:val="24"/>
        </w:rPr>
        <w:t>经有资质的第三方评估，由有权收回流转林权</w:t>
      </w:r>
      <w:r>
        <w:rPr>
          <w:rFonts w:hint="eastAsia" w:ascii="仿宋" w:hAnsi="仿宋" w:eastAsia="仿宋" w:cs="微软雅黑"/>
          <w:szCs w:val="24"/>
          <w:lang w:val="en-US" w:eastAsia="zh-CN"/>
        </w:rPr>
        <w:t>的主体</w:t>
      </w:r>
      <w:r>
        <w:rPr>
          <w:rFonts w:hint="eastAsia" w:ascii="仿宋" w:hAnsi="仿宋" w:eastAsia="仿宋" w:cs="微软雅黑"/>
          <w:szCs w:val="24"/>
        </w:rPr>
        <w:t>支付价款购买。</w:t>
      </w:r>
      <w:r>
        <w:rPr>
          <w:rFonts w:ascii="仿宋" w:hAnsi="仿宋" w:eastAsia="仿宋"/>
          <w:szCs w:val="24"/>
        </w:rPr>
        <w:t xml:space="preserve"> </w:t>
      </w:r>
    </w:p>
    <w:p w14:paraId="4E18F569">
      <w:pPr>
        <w:spacing w:line="240" w:lineRule="auto"/>
        <w:ind w:left="0" w:firstLine="480" w:firstLineChars="200"/>
        <w:rPr>
          <w:rFonts w:ascii="仿宋" w:hAnsi="仿宋" w:eastAsia="仿宋"/>
          <w:szCs w:val="24"/>
        </w:rPr>
      </w:pPr>
      <w:r>
        <w:rPr>
          <w:rFonts w:hint="eastAsia" w:ascii="仿宋" w:hAnsi="仿宋" w:eastAsia="仿宋" w:cs="微软雅黑"/>
          <w:szCs w:val="24"/>
        </w:rPr>
        <w:t>因合同的变更、解除或终止情形发生涉及产权变动的，当事人应当及时办理不动产登记相关手续。</w:t>
      </w:r>
      <w:r>
        <w:rPr>
          <w:rFonts w:ascii="仿宋" w:hAnsi="仿宋" w:eastAsia="仿宋"/>
          <w:szCs w:val="24"/>
        </w:rPr>
        <w:t xml:space="preserve"> </w:t>
      </w:r>
    </w:p>
    <w:p w14:paraId="5A7076FF">
      <w:pPr>
        <w:spacing w:line="240" w:lineRule="auto"/>
        <w:ind w:left="490"/>
        <w:rPr>
          <w:rFonts w:ascii="仿宋" w:hAnsi="仿宋" w:eastAsia="仿宋"/>
          <w:b/>
          <w:szCs w:val="24"/>
        </w:rPr>
      </w:pPr>
      <w:r>
        <w:rPr>
          <w:rFonts w:hint="eastAsia" w:ascii="仿宋" w:hAnsi="仿宋" w:eastAsia="仿宋" w:cs="微软雅黑"/>
          <w:b/>
          <w:szCs w:val="24"/>
        </w:rPr>
        <w:t>第</w:t>
      </w:r>
      <w:r>
        <w:rPr>
          <w:rFonts w:hint="eastAsia" w:ascii="仿宋" w:hAnsi="仿宋" w:eastAsia="仿宋" w:cs="微软雅黑"/>
          <w:b/>
          <w:szCs w:val="24"/>
          <w:lang w:val="en-US" w:eastAsia="zh-CN"/>
        </w:rPr>
        <w:t>七</w:t>
      </w:r>
      <w:r>
        <w:rPr>
          <w:rFonts w:hint="eastAsia" w:ascii="仿宋" w:hAnsi="仿宋" w:eastAsia="仿宋" w:cs="微软雅黑"/>
          <w:b/>
          <w:szCs w:val="24"/>
        </w:rPr>
        <w:t>条</w:t>
      </w:r>
      <w:r>
        <w:rPr>
          <w:rFonts w:ascii="仿宋" w:hAnsi="仿宋" w:eastAsia="仿宋"/>
          <w:b/>
          <w:szCs w:val="24"/>
        </w:rPr>
        <w:t xml:space="preserve">  </w:t>
      </w:r>
      <w:r>
        <w:rPr>
          <w:rFonts w:hint="eastAsia" w:ascii="仿宋" w:hAnsi="仿宋" w:eastAsia="仿宋" w:cs="微软雅黑"/>
          <w:b/>
          <w:szCs w:val="24"/>
        </w:rPr>
        <w:t>违约责任</w:t>
      </w:r>
      <w:r>
        <w:rPr>
          <w:rFonts w:ascii="仿宋" w:hAnsi="仿宋" w:eastAsia="仿宋"/>
          <w:b/>
          <w:szCs w:val="24"/>
        </w:rPr>
        <w:t xml:space="preserve"> </w:t>
      </w:r>
    </w:p>
    <w:p w14:paraId="3C8BAB51">
      <w:pPr>
        <w:spacing w:line="240" w:lineRule="auto"/>
        <w:ind w:left="490"/>
        <w:rPr>
          <w:rFonts w:ascii="仿宋" w:hAnsi="仿宋" w:eastAsia="仿宋"/>
          <w:szCs w:val="24"/>
        </w:rPr>
      </w:pPr>
      <w:r>
        <w:rPr>
          <w:rFonts w:hint="eastAsia" w:ascii="仿宋" w:hAnsi="仿宋" w:eastAsia="仿宋" w:cs="微软雅黑"/>
          <w:szCs w:val="24"/>
        </w:rPr>
        <w:t>（一）任何一方违约给对方造成损失的，违约方应承担赔偿责任。</w:t>
      </w:r>
      <w:r>
        <w:rPr>
          <w:rFonts w:ascii="仿宋" w:hAnsi="仿宋" w:eastAsia="仿宋"/>
          <w:szCs w:val="24"/>
        </w:rPr>
        <w:t xml:space="preserve"> </w:t>
      </w:r>
    </w:p>
    <w:p w14:paraId="28F748C6">
      <w:pPr>
        <w:spacing w:line="240" w:lineRule="auto"/>
        <w:ind w:left="-15" w:firstLine="480"/>
        <w:rPr>
          <w:rFonts w:ascii="仿宋" w:hAnsi="仿宋" w:eastAsia="仿宋"/>
          <w:szCs w:val="24"/>
        </w:rPr>
      </w:pPr>
      <w:r>
        <w:rPr>
          <w:rFonts w:hint="eastAsia" w:ascii="仿宋" w:hAnsi="仿宋" w:eastAsia="仿宋" w:cs="微软雅黑"/>
          <w:szCs w:val="24"/>
        </w:rPr>
        <w:t>（二）甲方应按合同规定按时向乙方交付林地，逾期一日应向乙方支付应缴纳的流转价款的</w:t>
      </w:r>
      <w:r>
        <w:rPr>
          <w:rFonts w:ascii="仿宋" w:hAnsi="仿宋" w:eastAsia="仿宋"/>
          <w:szCs w:val="24"/>
          <w:u w:val="single" w:color="000000"/>
        </w:rPr>
        <w:t xml:space="preserve"> 1 </w:t>
      </w:r>
      <w:r>
        <w:rPr>
          <w:rFonts w:hint="eastAsia" w:ascii="仿宋" w:hAnsi="仿宋" w:eastAsia="仿宋"/>
          <w:szCs w:val="24"/>
          <w:lang w:val="en-US" w:eastAsia="zh-CN"/>
        </w:rPr>
        <w:t>%</w:t>
      </w:r>
      <w:r>
        <w:rPr>
          <w:rFonts w:hint="eastAsia" w:ascii="仿宋" w:hAnsi="仿宋" w:eastAsia="仿宋" w:cs="微软雅黑"/>
          <w:szCs w:val="24"/>
        </w:rPr>
        <w:t>作为违约金。逾期超过</w:t>
      </w:r>
      <w:r>
        <w:rPr>
          <w:rFonts w:ascii="仿宋" w:hAnsi="仿宋" w:eastAsia="仿宋"/>
          <w:szCs w:val="24"/>
          <w:u w:val="single" w:color="000000"/>
        </w:rPr>
        <w:t xml:space="preserve"> 90 </w:t>
      </w:r>
      <w:r>
        <w:rPr>
          <w:rFonts w:hint="eastAsia" w:ascii="仿宋" w:hAnsi="仿宋" w:eastAsia="仿宋" w:cs="微软雅黑"/>
          <w:szCs w:val="24"/>
        </w:rPr>
        <w:t>日，乙方有权解除合同，甲方承担违约责任。</w:t>
      </w:r>
      <w:r>
        <w:rPr>
          <w:rFonts w:ascii="仿宋" w:hAnsi="仿宋" w:eastAsia="仿宋"/>
          <w:szCs w:val="24"/>
        </w:rPr>
        <w:t xml:space="preserve"> </w:t>
      </w:r>
    </w:p>
    <w:p w14:paraId="062A9378">
      <w:pPr>
        <w:spacing w:line="240" w:lineRule="auto"/>
        <w:ind w:left="-15" w:firstLine="480"/>
        <w:rPr>
          <w:rFonts w:ascii="仿宋" w:hAnsi="仿宋" w:eastAsia="仿宋"/>
          <w:szCs w:val="24"/>
        </w:rPr>
      </w:pPr>
      <w:r>
        <w:rPr>
          <w:rFonts w:hint="eastAsia" w:ascii="仿宋" w:hAnsi="仿宋" w:eastAsia="仿宋" w:cs="微软雅黑"/>
          <w:szCs w:val="24"/>
        </w:rPr>
        <w:t>（三）甲方流转的林地手续不合法，或林地林木权属不清产生纠纷，致使合同全部或部分不能履行，甲方应承担违约责任。甲方违反合同约定擅自干涉和破坏乙方的生产经营</w:t>
      </w:r>
      <w:r>
        <w:rPr>
          <w:rFonts w:ascii="仿宋" w:hAnsi="仿宋" w:eastAsia="仿宋"/>
          <w:szCs w:val="24"/>
        </w:rPr>
        <w:t>,</w:t>
      </w:r>
      <w:r>
        <w:rPr>
          <w:rFonts w:hint="eastAsia" w:ascii="仿宋" w:hAnsi="仿宋" w:eastAsia="仿宋" w:cs="微软雅黑"/>
          <w:szCs w:val="24"/>
        </w:rPr>
        <w:t>致使乙方无法进行正常的生产经营活动的，乙方有权解除合同，甲方应承担违约责任。</w:t>
      </w:r>
      <w:r>
        <w:rPr>
          <w:rFonts w:ascii="仿宋" w:hAnsi="仿宋" w:eastAsia="仿宋"/>
          <w:szCs w:val="24"/>
        </w:rPr>
        <w:t xml:space="preserve"> </w:t>
      </w:r>
    </w:p>
    <w:p w14:paraId="295B18E5">
      <w:pPr>
        <w:spacing w:line="240" w:lineRule="auto"/>
        <w:ind w:left="-15" w:firstLine="480"/>
        <w:rPr>
          <w:rFonts w:ascii="仿宋" w:hAnsi="仿宋" w:eastAsia="仿宋"/>
          <w:szCs w:val="24"/>
        </w:rPr>
      </w:pPr>
      <w:r>
        <w:rPr>
          <w:rFonts w:hint="eastAsia" w:ascii="仿宋" w:hAnsi="仿宋" w:eastAsia="仿宋" w:cs="微软雅黑"/>
          <w:szCs w:val="24"/>
        </w:rPr>
        <w:t>（四）乙方应按照合同规定按时足额向甲方支付林地林木流转价款，逾期一日乙方应向甲方支付本期（年）应付流转价款的</w:t>
      </w:r>
      <w:r>
        <w:rPr>
          <w:rFonts w:ascii="仿宋" w:hAnsi="仿宋" w:eastAsia="仿宋"/>
          <w:szCs w:val="24"/>
          <w:u w:val="single" w:color="000000"/>
        </w:rPr>
        <w:t xml:space="preserve">  /  </w:t>
      </w:r>
      <w:r>
        <w:rPr>
          <w:rFonts w:hint="eastAsia" w:ascii="仿宋" w:hAnsi="仿宋" w:eastAsia="仿宋"/>
          <w:szCs w:val="24"/>
          <w:lang w:val="en-US" w:eastAsia="zh-CN"/>
        </w:rPr>
        <w:t>%</w:t>
      </w:r>
      <w:r>
        <w:rPr>
          <w:rFonts w:hint="eastAsia" w:ascii="仿宋" w:hAnsi="仿宋" w:eastAsia="仿宋" w:cs="微软雅黑"/>
          <w:szCs w:val="24"/>
        </w:rPr>
        <w:t>作为违约金。逾期超过</w:t>
      </w:r>
      <w:r>
        <w:rPr>
          <w:rFonts w:ascii="仿宋" w:hAnsi="仿宋" w:eastAsia="仿宋"/>
          <w:szCs w:val="24"/>
          <w:u w:val="single" w:color="000000"/>
        </w:rPr>
        <w:t xml:space="preserve"> </w:t>
      </w:r>
      <w:r>
        <w:rPr>
          <w:rFonts w:ascii="仿宋" w:hAnsi="仿宋" w:eastAsia="仿宋"/>
          <w:szCs w:val="24"/>
        </w:rPr>
        <w:t xml:space="preserve">     </w:t>
      </w:r>
      <w:r>
        <w:rPr>
          <w:rFonts w:hint="eastAsia" w:ascii="仿宋" w:hAnsi="仿宋" w:eastAsia="仿宋" w:cs="微软雅黑"/>
          <w:szCs w:val="24"/>
        </w:rPr>
        <w:t>日，甲方有权解除合同，乙方应承担违约责任。</w:t>
      </w:r>
      <w:r>
        <w:rPr>
          <w:rFonts w:ascii="仿宋" w:hAnsi="仿宋" w:eastAsia="仿宋"/>
          <w:szCs w:val="24"/>
        </w:rPr>
        <w:t xml:space="preserve"> </w:t>
      </w:r>
    </w:p>
    <w:p w14:paraId="36252DC0">
      <w:pPr>
        <w:spacing w:after="0" w:line="240" w:lineRule="auto"/>
        <w:ind w:left="-15" w:firstLine="480"/>
        <w:rPr>
          <w:rFonts w:hint="eastAsia" w:ascii="仿宋" w:hAnsi="仿宋" w:eastAsia="仿宋" w:cs="微软雅黑"/>
          <w:szCs w:val="24"/>
        </w:rPr>
      </w:pPr>
      <w:r>
        <w:rPr>
          <w:rFonts w:hint="eastAsia" w:ascii="仿宋" w:hAnsi="仿宋" w:eastAsia="仿宋" w:cs="微软雅黑"/>
          <w:szCs w:val="24"/>
        </w:rPr>
        <w:t>（</w:t>
      </w:r>
      <w:r>
        <w:rPr>
          <w:rFonts w:hint="eastAsia" w:ascii="仿宋" w:hAnsi="仿宋" w:eastAsia="仿宋" w:cs="微软雅黑"/>
          <w:szCs w:val="24"/>
          <w:lang w:val="en-US" w:eastAsia="zh-CN"/>
        </w:rPr>
        <w:t>五</w:t>
      </w:r>
      <w:r>
        <w:rPr>
          <w:rFonts w:hint="eastAsia" w:ascii="仿宋" w:hAnsi="仿宋" w:eastAsia="仿宋" w:cs="微软雅黑"/>
          <w:szCs w:val="24"/>
        </w:rPr>
        <w:t>）乙方给流转林地造成永久性损害，或者擅自改变林地用途或者造成森林资源严重破坏，经县级以上林业主管部门确认后，甲方有权要求乙方赔偿违约损失、有权解除合同，收回该林地经营使用权。</w:t>
      </w:r>
    </w:p>
    <w:p w14:paraId="4D5A9961">
      <w:pPr>
        <w:spacing w:after="0" w:line="240" w:lineRule="auto"/>
        <w:ind w:left="-15" w:firstLine="480"/>
        <w:rPr>
          <w:rFonts w:ascii="仿宋" w:hAnsi="仿宋" w:eastAsia="仿宋"/>
          <w:szCs w:val="24"/>
        </w:rPr>
      </w:pPr>
      <w:r>
        <w:rPr>
          <w:rFonts w:ascii="仿宋" w:hAnsi="仿宋" w:eastAsia="仿宋"/>
          <w:szCs w:val="24"/>
        </w:rPr>
        <w:t xml:space="preserve"> </w:t>
      </w:r>
    </w:p>
    <w:p w14:paraId="2D2CD149">
      <w:pPr>
        <w:spacing w:after="252" w:line="240" w:lineRule="auto"/>
        <w:ind w:left="475" w:right="-15"/>
        <w:rPr>
          <w:rFonts w:ascii="仿宋" w:hAnsi="仿宋" w:eastAsia="仿宋"/>
          <w:b/>
          <w:szCs w:val="24"/>
        </w:rPr>
      </w:pPr>
      <w:r>
        <w:rPr>
          <w:rFonts w:hint="eastAsia" w:ascii="仿宋" w:hAnsi="仿宋" w:eastAsia="仿宋" w:cs="微软雅黑"/>
          <w:b/>
          <w:szCs w:val="24"/>
        </w:rPr>
        <w:t>第</w:t>
      </w:r>
      <w:r>
        <w:rPr>
          <w:rFonts w:hint="eastAsia" w:ascii="仿宋" w:hAnsi="仿宋" w:eastAsia="仿宋" w:cs="微软雅黑"/>
          <w:b/>
          <w:szCs w:val="24"/>
          <w:lang w:val="en-US" w:eastAsia="zh-CN"/>
        </w:rPr>
        <w:t>八</w:t>
      </w:r>
      <w:r>
        <w:rPr>
          <w:rFonts w:hint="eastAsia" w:ascii="仿宋" w:hAnsi="仿宋" w:eastAsia="仿宋" w:cs="微软雅黑"/>
          <w:b/>
          <w:szCs w:val="24"/>
        </w:rPr>
        <w:t>条</w:t>
      </w:r>
      <w:r>
        <w:rPr>
          <w:rFonts w:ascii="仿宋" w:hAnsi="仿宋" w:eastAsia="仿宋"/>
          <w:b/>
          <w:szCs w:val="24"/>
        </w:rPr>
        <w:t xml:space="preserve">  </w:t>
      </w:r>
      <w:r>
        <w:rPr>
          <w:rFonts w:hint="eastAsia" w:ascii="仿宋" w:hAnsi="仿宋" w:eastAsia="仿宋" w:cs="微软雅黑"/>
          <w:b/>
          <w:szCs w:val="24"/>
        </w:rPr>
        <w:t>合同争议的解决方式</w:t>
      </w:r>
      <w:r>
        <w:rPr>
          <w:rFonts w:ascii="仿宋" w:hAnsi="仿宋" w:eastAsia="仿宋"/>
          <w:b/>
          <w:szCs w:val="24"/>
        </w:rPr>
        <w:t xml:space="preserve"> </w:t>
      </w:r>
    </w:p>
    <w:p w14:paraId="50819C01">
      <w:pPr>
        <w:spacing w:line="240" w:lineRule="auto"/>
        <w:ind w:left="-15" w:firstLine="480"/>
        <w:rPr>
          <w:rFonts w:ascii="仿宋" w:hAnsi="仿宋" w:eastAsia="仿宋"/>
          <w:szCs w:val="24"/>
        </w:rPr>
      </w:pPr>
      <w:r>
        <w:rPr>
          <w:rFonts w:hint="eastAsia" w:ascii="仿宋" w:hAnsi="仿宋" w:eastAsia="仿宋" w:cs="微软雅黑"/>
          <w:szCs w:val="24"/>
        </w:rPr>
        <w:t>本合同的订立、效力、履行、变更及终止等发生争议时，双方当事人可以通过协商解决，也可以请求村民委员会、乡（镇）人民政府等调解解决。当事人不愿协商、调解或者协商、调解不成的，约定采用如下方式解决：</w:t>
      </w:r>
      <w:r>
        <w:rPr>
          <w:rFonts w:ascii="仿宋" w:hAnsi="仿宋" w:eastAsia="仿宋"/>
          <w:szCs w:val="24"/>
        </w:rPr>
        <w:t xml:space="preserve"> </w:t>
      </w:r>
    </w:p>
    <w:p w14:paraId="31A17C9A">
      <w:pPr>
        <w:spacing w:line="240" w:lineRule="auto"/>
        <w:ind w:left="490"/>
        <w:rPr>
          <w:rFonts w:ascii="仿宋" w:hAnsi="仿宋" w:eastAsia="仿宋" w:cs="微软雅黑"/>
          <w:szCs w:val="24"/>
        </w:rPr>
      </w:pPr>
      <w:r>
        <w:rPr>
          <w:rFonts w:ascii="仿宋" w:hAnsi="仿宋" w:eastAsia="仿宋"/>
          <w:szCs w:val="24"/>
        </w:rPr>
        <w:t>□</w:t>
      </w:r>
      <w:r>
        <w:rPr>
          <w:rFonts w:hint="eastAsia" w:ascii="仿宋" w:hAnsi="仿宋" w:eastAsia="仿宋" w:cs="微软雅黑"/>
          <w:szCs w:val="24"/>
        </w:rPr>
        <w:t>提请当地农村土地仲裁机构仲裁。</w:t>
      </w:r>
    </w:p>
    <w:p w14:paraId="10243CE2">
      <w:pPr>
        <w:spacing w:line="240" w:lineRule="auto"/>
        <w:ind w:left="490"/>
        <w:rPr>
          <w:rFonts w:ascii="仿宋" w:hAnsi="仿宋" w:eastAsia="仿宋"/>
          <w:szCs w:val="24"/>
        </w:rPr>
      </w:pPr>
      <w:r>
        <w:rPr>
          <w:rFonts w:hint="eastAsia" w:ascii="仿宋" w:hAnsi="仿宋" w:eastAsia="仿宋"/>
          <w:szCs w:val="24"/>
          <w:lang w:eastAsia="zh-CN"/>
        </w:rPr>
        <w:t>☑</w:t>
      </w:r>
      <w:r>
        <w:rPr>
          <w:rFonts w:hint="eastAsia" w:ascii="仿宋" w:hAnsi="仿宋" w:eastAsia="仿宋" w:cs="微软雅黑"/>
          <w:szCs w:val="24"/>
        </w:rPr>
        <w:t>向有权管辖的人民法院提起诉讼。</w:t>
      </w:r>
      <w:r>
        <w:rPr>
          <w:rFonts w:ascii="仿宋" w:hAnsi="仿宋" w:eastAsia="仿宋"/>
          <w:szCs w:val="24"/>
        </w:rPr>
        <w:t xml:space="preserve"> </w:t>
      </w:r>
    </w:p>
    <w:p w14:paraId="0450CBA3">
      <w:pPr>
        <w:spacing w:after="252" w:line="240" w:lineRule="auto"/>
        <w:ind w:left="475" w:right="-15"/>
        <w:rPr>
          <w:rFonts w:ascii="仿宋" w:hAnsi="仿宋" w:eastAsia="仿宋"/>
          <w:b/>
          <w:szCs w:val="24"/>
        </w:rPr>
      </w:pPr>
      <w:r>
        <w:rPr>
          <w:rFonts w:hint="eastAsia" w:ascii="仿宋" w:hAnsi="仿宋" w:eastAsia="仿宋" w:cs="微软雅黑"/>
          <w:b/>
          <w:szCs w:val="24"/>
        </w:rPr>
        <w:t>第</w:t>
      </w:r>
      <w:r>
        <w:rPr>
          <w:rFonts w:hint="eastAsia" w:ascii="仿宋" w:hAnsi="仿宋" w:eastAsia="仿宋" w:cs="微软雅黑"/>
          <w:b/>
          <w:szCs w:val="24"/>
          <w:lang w:val="en-US" w:eastAsia="zh-CN"/>
        </w:rPr>
        <w:t>九</w:t>
      </w:r>
      <w:r>
        <w:rPr>
          <w:rFonts w:hint="eastAsia" w:ascii="仿宋" w:hAnsi="仿宋" w:eastAsia="仿宋" w:cs="微软雅黑"/>
          <w:b/>
          <w:szCs w:val="24"/>
        </w:rPr>
        <w:t>条</w:t>
      </w:r>
      <w:r>
        <w:rPr>
          <w:rFonts w:ascii="仿宋" w:hAnsi="仿宋" w:eastAsia="仿宋"/>
          <w:b/>
          <w:szCs w:val="24"/>
        </w:rPr>
        <w:t xml:space="preserve">  </w:t>
      </w:r>
      <w:r>
        <w:rPr>
          <w:rFonts w:hint="eastAsia" w:ascii="仿宋" w:hAnsi="仿宋" w:eastAsia="仿宋" w:cs="微软雅黑"/>
          <w:b/>
          <w:szCs w:val="24"/>
        </w:rPr>
        <w:t>附则</w:t>
      </w:r>
      <w:r>
        <w:rPr>
          <w:rFonts w:ascii="仿宋" w:hAnsi="仿宋" w:eastAsia="仿宋"/>
          <w:b/>
          <w:szCs w:val="24"/>
        </w:rPr>
        <w:t xml:space="preserve"> </w:t>
      </w:r>
    </w:p>
    <w:p w14:paraId="58386318">
      <w:pPr>
        <w:spacing w:line="240" w:lineRule="auto"/>
        <w:ind w:left="-15" w:firstLine="480"/>
        <w:rPr>
          <w:rFonts w:ascii="仿宋" w:hAnsi="仿宋" w:eastAsia="仿宋"/>
          <w:szCs w:val="24"/>
        </w:rPr>
      </w:pPr>
      <w:r>
        <w:rPr>
          <w:rFonts w:hint="eastAsia" w:ascii="仿宋" w:hAnsi="仿宋" w:eastAsia="仿宋" w:cs="微软雅黑"/>
          <w:szCs w:val="24"/>
        </w:rPr>
        <w:t>（一）本合同未尽事宜，经出让方、受让方协商一致后可签订补充协议。补充协议与本合同具有同等法律效力。</w:t>
      </w:r>
      <w:r>
        <w:rPr>
          <w:rFonts w:ascii="仿宋" w:hAnsi="仿宋" w:eastAsia="仿宋"/>
          <w:szCs w:val="24"/>
        </w:rPr>
        <w:t xml:space="preserve"> </w:t>
      </w:r>
    </w:p>
    <w:p w14:paraId="18CAD15A">
      <w:pPr>
        <w:spacing w:after="242" w:line="240" w:lineRule="auto"/>
        <w:ind w:left="350" w:firstLine="0"/>
        <w:rPr>
          <w:rFonts w:ascii="仿宋" w:hAnsi="仿宋" w:eastAsia="仿宋" w:cs="微软雅黑"/>
          <w:szCs w:val="24"/>
          <w:u w:val="single"/>
        </w:rPr>
      </w:pPr>
      <w:r>
        <w:rPr>
          <w:rFonts w:hint="eastAsia" w:ascii="仿宋" w:hAnsi="仿宋" w:eastAsia="仿宋" w:cs="微软雅黑"/>
          <w:szCs w:val="24"/>
        </w:rPr>
        <w:t>（二）</w:t>
      </w:r>
      <w:r>
        <w:rPr>
          <w:rFonts w:ascii="仿宋" w:hAnsi="仿宋" w:eastAsia="仿宋" w:cs="微软雅黑"/>
          <w:szCs w:val="24"/>
        </w:rPr>
        <w:t>本合同一式</w:t>
      </w:r>
      <w:r>
        <w:rPr>
          <w:rFonts w:hint="eastAsia" w:ascii="仿宋" w:hAnsi="仿宋" w:eastAsia="仿宋" w:cs="微软雅黑"/>
          <w:szCs w:val="24"/>
          <w:lang w:val="en-US" w:eastAsia="zh-CN"/>
        </w:rPr>
        <w:t>4</w:t>
      </w:r>
      <w:r>
        <w:rPr>
          <w:rFonts w:hint="eastAsia" w:ascii="仿宋" w:hAnsi="仿宋" w:eastAsia="仿宋" w:cs="微软雅黑"/>
          <w:szCs w:val="24"/>
        </w:rPr>
        <w:t>份</w:t>
      </w:r>
      <w:r>
        <w:rPr>
          <w:rFonts w:ascii="仿宋" w:hAnsi="仿宋" w:eastAsia="仿宋" w:cs="微软雅黑"/>
          <w:szCs w:val="24"/>
        </w:rPr>
        <w:t>，甲乙双方</w:t>
      </w:r>
      <w:r>
        <w:rPr>
          <w:rFonts w:hint="eastAsia" w:ascii="仿宋" w:hAnsi="仿宋" w:eastAsia="仿宋" w:cs="微软雅黑"/>
          <w:szCs w:val="24"/>
        </w:rPr>
        <w:t>各</w:t>
      </w:r>
      <w:r>
        <w:rPr>
          <w:rFonts w:ascii="仿宋" w:hAnsi="仿宋" w:eastAsia="仿宋" w:cs="微软雅黑"/>
          <w:szCs w:val="24"/>
        </w:rPr>
        <w:t>执</w:t>
      </w:r>
      <w:r>
        <w:rPr>
          <w:rFonts w:hint="eastAsia" w:ascii="仿宋" w:hAnsi="仿宋" w:eastAsia="仿宋" w:cs="微软雅黑"/>
          <w:szCs w:val="24"/>
        </w:rPr>
        <w:t>1份</w:t>
      </w:r>
      <w:r>
        <w:rPr>
          <w:rFonts w:ascii="仿宋" w:hAnsi="仿宋" w:eastAsia="仿宋" w:cs="微软雅黑"/>
          <w:szCs w:val="24"/>
        </w:rPr>
        <w:t>、</w:t>
      </w:r>
      <w:r>
        <w:rPr>
          <w:rFonts w:hint="eastAsia" w:ascii="仿宋" w:hAnsi="仿宋" w:eastAsia="仿宋" w:cs="微软雅黑"/>
          <w:szCs w:val="24"/>
        </w:rPr>
        <w:t>批准单位1份，不</w:t>
      </w:r>
      <w:r>
        <w:rPr>
          <w:rFonts w:ascii="仿宋" w:hAnsi="仿宋" w:eastAsia="仿宋" w:cs="微软雅黑"/>
          <w:szCs w:val="24"/>
        </w:rPr>
        <w:t>动产登记机构</w:t>
      </w:r>
      <w:r>
        <w:rPr>
          <w:rFonts w:hint="eastAsia" w:ascii="仿宋" w:hAnsi="仿宋" w:eastAsia="仿宋" w:cs="微软雅黑"/>
          <w:szCs w:val="24"/>
        </w:rPr>
        <w:t>1份</w:t>
      </w:r>
      <w:r>
        <w:rPr>
          <w:rFonts w:ascii="仿宋" w:hAnsi="仿宋" w:eastAsia="仿宋" w:cs="微软雅黑"/>
          <w:szCs w:val="24"/>
        </w:rPr>
        <w:t>，具有同等法律效力。本</w:t>
      </w:r>
      <w:r>
        <w:rPr>
          <w:rFonts w:hint="eastAsia" w:ascii="仿宋" w:hAnsi="仿宋" w:eastAsia="仿宋" w:cs="微软雅黑"/>
          <w:szCs w:val="24"/>
        </w:rPr>
        <w:t>合同</w:t>
      </w:r>
      <w:r>
        <w:rPr>
          <w:rFonts w:ascii="仿宋" w:hAnsi="仿宋" w:eastAsia="仿宋" w:cs="微软雅黑"/>
          <w:szCs w:val="24"/>
        </w:rPr>
        <w:t>自甲乙双方</w:t>
      </w:r>
      <w:r>
        <w:rPr>
          <w:rFonts w:hint="eastAsia" w:ascii="仿宋" w:hAnsi="仿宋" w:eastAsia="仿宋" w:cs="微软雅黑"/>
          <w:szCs w:val="24"/>
          <w:lang w:val="en-US" w:eastAsia="zh-CN"/>
        </w:rPr>
        <w:t>签字</w:t>
      </w:r>
      <w:r>
        <w:rPr>
          <w:rFonts w:hint="eastAsia" w:ascii="仿宋" w:hAnsi="仿宋" w:eastAsia="仿宋" w:cs="微软雅黑"/>
          <w:szCs w:val="24"/>
        </w:rPr>
        <w:t>盖章</w:t>
      </w:r>
      <w:r>
        <w:rPr>
          <w:rFonts w:ascii="仿宋" w:hAnsi="仿宋" w:eastAsia="仿宋" w:cs="微软雅黑"/>
          <w:szCs w:val="24"/>
        </w:rPr>
        <w:t>之日起生效。</w:t>
      </w:r>
    </w:p>
    <w:p w14:paraId="75655C56">
      <w:pPr>
        <w:spacing w:after="242" w:line="240" w:lineRule="auto"/>
        <w:ind w:left="350" w:firstLine="0"/>
        <w:rPr>
          <w:rFonts w:hint="eastAsia" w:ascii="仿宋" w:hAnsi="仿宋" w:eastAsia="仿宋" w:cs="微软雅黑"/>
          <w:szCs w:val="24"/>
        </w:rPr>
      </w:pPr>
    </w:p>
    <w:p w14:paraId="20595CCF">
      <w:pPr>
        <w:spacing w:after="242" w:line="240" w:lineRule="auto"/>
        <w:ind w:left="350" w:firstLine="0"/>
        <w:rPr>
          <w:rFonts w:hint="eastAsia" w:ascii="仿宋" w:hAnsi="仿宋" w:eastAsia="仿宋" w:cs="微软雅黑"/>
          <w:szCs w:val="24"/>
        </w:rPr>
      </w:pPr>
    </w:p>
    <w:p w14:paraId="239DEBE6">
      <w:pPr>
        <w:spacing w:after="242" w:line="240" w:lineRule="auto"/>
        <w:ind w:left="350" w:firstLine="0"/>
        <w:rPr>
          <w:rFonts w:hint="eastAsia" w:ascii="仿宋" w:hAnsi="仿宋" w:eastAsia="仿宋" w:cs="微软雅黑"/>
          <w:szCs w:val="24"/>
        </w:rPr>
      </w:pPr>
      <w:r>
        <w:rPr>
          <w:rFonts w:hint="eastAsia" w:ascii="仿宋" w:hAnsi="仿宋" w:eastAsia="仿宋" w:cs="微软雅黑"/>
          <w:szCs w:val="24"/>
        </w:rPr>
        <w:t>附件：流转林地四至范围附图</w:t>
      </w:r>
    </w:p>
    <w:p w14:paraId="63228CDF">
      <w:pPr>
        <w:spacing w:after="318"/>
        <w:rPr>
          <w:rFonts w:hint="eastAsia" w:ascii="仿宋" w:hAnsi="仿宋" w:eastAsia="仿宋" w:cs="微软雅黑"/>
          <w:szCs w:val="24"/>
        </w:rPr>
      </w:pPr>
    </w:p>
    <w:p w14:paraId="6D91797B">
      <w:pPr>
        <w:spacing w:after="318"/>
        <w:rPr>
          <w:rFonts w:ascii="仿宋" w:hAnsi="仿宋" w:eastAsia="仿宋"/>
          <w:szCs w:val="24"/>
        </w:rPr>
      </w:pPr>
      <w:r>
        <w:rPr>
          <w:rFonts w:hint="eastAsia" w:ascii="仿宋" w:hAnsi="仿宋" w:eastAsia="仿宋" w:cs="微软雅黑"/>
          <w:szCs w:val="24"/>
        </w:rPr>
        <w:t>甲方盖章（签字）：</w:t>
      </w:r>
      <w:r>
        <w:rPr>
          <w:rFonts w:ascii="仿宋" w:hAnsi="仿宋" w:eastAsia="仿宋"/>
          <w:szCs w:val="24"/>
        </w:rPr>
        <w:t xml:space="preserve">                     </w:t>
      </w:r>
      <w:r>
        <w:rPr>
          <w:rFonts w:hint="eastAsia" w:ascii="仿宋" w:hAnsi="仿宋" w:eastAsia="仿宋" w:cs="微软雅黑"/>
          <w:szCs w:val="24"/>
        </w:rPr>
        <w:t>乙方盖章（签字）：</w:t>
      </w:r>
      <w:r>
        <w:rPr>
          <w:rFonts w:ascii="仿宋" w:hAnsi="仿宋" w:eastAsia="仿宋"/>
          <w:szCs w:val="24"/>
        </w:rPr>
        <w:t xml:space="preserve"> </w:t>
      </w:r>
    </w:p>
    <w:p w14:paraId="78A3ED89">
      <w:pPr>
        <w:spacing w:after="318"/>
        <w:rPr>
          <w:rFonts w:ascii="仿宋" w:hAnsi="仿宋" w:eastAsia="仿宋"/>
          <w:szCs w:val="24"/>
        </w:rPr>
      </w:pPr>
      <w:r>
        <w:rPr>
          <w:rFonts w:hint="eastAsia" w:ascii="仿宋" w:hAnsi="仿宋" w:eastAsia="仿宋" w:cs="微软雅黑"/>
          <w:szCs w:val="24"/>
        </w:rPr>
        <w:t>法定代表（委托代理人）签字：</w:t>
      </w:r>
      <w:r>
        <w:rPr>
          <w:rFonts w:ascii="仿宋" w:hAnsi="仿宋" w:eastAsia="仿宋"/>
          <w:szCs w:val="24"/>
        </w:rPr>
        <w:t xml:space="preserve">         </w:t>
      </w:r>
      <w:r>
        <w:rPr>
          <w:rFonts w:hint="eastAsia" w:ascii="仿宋" w:hAnsi="仿宋" w:eastAsia="仿宋" w:cs="微软雅黑"/>
          <w:szCs w:val="24"/>
        </w:rPr>
        <w:t>法定代表（委托代理人）签字：</w:t>
      </w:r>
      <w:r>
        <w:rPr>
          <w:rFonts w:ascii="仿宋" w:hAnsi="仿宋" w:eastAsia="仿宋"/>
          <w:szCs w:val="24"/>
        </w:rPr>
        <w:t xml:space="preserve"> </w:t>
      </w:r>
    </w:p>
    <w:p w14:paraId="7D2474CF">
      <w:r>
        <w:rPr>
          <w:rFonts w:hint="eastAsia" w:ascii="仿宋" w:hAnsi="仿宋" w:eastAsia="仿宋" w:cs="微软雅黑"/>
          <w:szCs w:val="24"/>
        </w:rPr>
        <w:t>签约日期：</w:t>
      </w:r>
      <w:r>
        <w:rPr>
          <w:rFonts w:ascii="仿宋" w:hAnsi="仿宋" w:eastAsia="仿宋"/>
          <w:szCs w:val="24"/>
          <w:u w:val="single" w:color="000000"/>
        </w:rPr>
        <w:t xml:space="preserve">     </w:t>
      </w:r>
      <w:r>
        <w:rPr>
          <w:rFonts w:hint="eastAsia" w:ascii="仿宋" w:hAnsi="仿宋" w:eastAsia="仿宋" w:cs="微软雅黑"/>
          <w:szCs w:val="24"/>
        </w:rPr>
        <w:t>年</w:t>
      </w:r>
      <w:r>
        <w:rPr>
          <w:rFonts w:ascii="仿宋" w:hAnsi="仿宋" w:eastAsia="仿宋"/>
          <w:szCs w:val="24"/>
          <w:u w:val="single" w:color="000000"/>
        </w:rPr>
        <w:t xml:space="preserve">    </w:t>
      </w:r>
      <w:r>
        <w:rPr>
          <w:rFonts w:hint="eastAsia" w:ascii="仿宋" w:hAnsi="仿宋" w:eastAsia="仿宋" w:cs="微软雅黑"/>
          <w:szCs w:val="24"/>
        </w:rPr>
        <w:t>月</w:t>
      </w:r>
      <w:r>
        <w:rPr>
          <w:rFonts w:ascii="仿宋" w:hAnsi="仿宋" w:eastAsia="仿宋"/>
          <w:szCs w:val="24"/>
          <w:u w:val="single" w:color="000000"/>
        </w:rPr>
        <w:t xml:space="preserve">    </w:t>
      </w:r>
      <w:r>
        <w:rPr>
          <w:rFonts w:hint="eastAsia" w:ascii="仿宋" w:hAnsi="仿宋" w:eastAsia="仿宋" w:cs="微软雅黑"/>
          <w:szCs w:val="24"/>
        </w:rPr>
        <w:t>日</w:t>
      </w:r>
      <w:r>
        <w:rPr>
          <w:rFonts w:ascii="仿宋" w:hAnsi="仿宋" w:eastAsia="仿宋"/>
          <w:szCs w:val="24"/>
        </w:rPr>
        <w:t xml:space="preserve">        </w:t>
      </w:r>
      <w:r>
        <w:rPr>
          <w:rFonts w:hint="eastAsia" w:ascii="仿宋" w:hAnsi="仿宋" w:eastAsia="仿宋" w:cs="微软雅黑"/>
          <w:szCs w:val="24"/>
        </w:rPr>
        <w:t>签约日期：</w:t>
      </w:r>
      <w:r>
        <w:rPr>
          <w:rFonts w:ascii="仿宋" w:hAnsi="仿宋" w:eastAsia="仿宋"/>
          <w:szCs w:val="24"/>
          <w:u w:val="single" w:color="000000"/>
        </w:rPr>
        <w:t xml:space="preserve">     </w:t>
      </w:r>
      <w:r>
        <w:rPr>
          <w:rFonts w:hint="eastAsia" w:ascii="仿宋" w:hAnsi="仿宋" w:eastAsia="仿宋" w:cs="微软雅黑"/>
          <w:szCs w:val="24"/>
        </w:rPr>
        <w:t>年</w:t>
      </w:r>
      <w:r>
        <w:rPr>
          <w:rFonts w:ascii="仿宋" w:hAnsi="仿宋" w:eastAsia="仿宋"/>
          <w:szCs w:val="24"/>
          <w:u w:val="single" w:color="000000"/>
        </w:rPr>
        <w:t xml:space="preserve">    </w:t>
      </w:r>
      <w:r>
        <w:rPr>
          <w:rFonts w:hint="eastAsia" w:ascii="仿宋" w:hAnsi="仿宋" w:eastAsia="仿宋" w:cs="微软雅黑"/>
          <w:szCs w:val="24"/>
        </w:rPr>
        <w:t>月</w:t>
      </w:r>
      <w:r>
        <w:rPr>
          <w:rFonts w:ascii="仿宋" w:hAnsi="仿宋" w:eastAsia="仿宋"/>
          <w:szCs w:val="24"/>
          <w:u w:val="single" w:color="000000"/>
        </w:rPr>
        <w:t xml:space="preserve">    </w:t>
      </w:r>
      <w:r>
        <w:rPr>
          <w:rFonts w:hint="eastAsia" w:ascii="仿宋" w:hAnsi="仿宋" w:eastAsia="仿宋" w:cs="微软雅黑"/>
          <w:szCs w:val="24"/>
        </w:rPr>
        <w:t>日</w:t>
      </w:r>
      <w:r>
        <w:rPr>
          <w:rFonts w:ascii="仿宋" w:hAnsi="仿宋" w:eastAsia="仿宋"/>
          <w:szCs w:val="24"/>
        </w:rPr>
        <w:t xml:space="preserve"> </w:t>
      </w:r>
    </w:p>
    <w:p w14:paraId="3F5105CD">
      <w:pPr>
        <w:ind w:left="0" w:firstLine="0"/>
        <w:rPr>
          <w:rFonts w:ascii="仿宋" w:hAnsi="仿宋" w:eastAsia="仿宋" w:cs="微软雅黑"/>
          <w:szCs w:val="24"/>
        </w:rPr>
      </w:pPr>
    </w:p>
    <w:p w14:paraId="1FEC4EC6">
      <w:pPr>
        <w:ind w:left="0" w:firstLine="0"/>
        <w:rPr>
          <w:rFonts w:ascii="仿宋" w:hAnsi="仿宋" w:eastAsia="仿宋" w:cs="微软雅黑"/>
          <w:szCs w:val="24"/>
        </w:rPr>
      </w:pPr>
      <w:r>
        <w:rPr>
          <w:rFonts w:ascii="仿宋" w:hAnsi="仿宋" w:eastAsia="仿宋" w:cs="微软雅黑"/>
          <w:szCs w:val="24"/>
        </w:rPr>
        <w:t xml:space="preserve"> </w:t>
      </w:r>
      <w:r>
        <w:rPr>
          <w:rFonts w:hint="eastAsia" w:ascii="仿宋" w:hAnsi="仿宋" w:eastAsia="仿宋" w:cs="微软雅黑"/>
          <w:szCs w:val="24"/>
        </w:rPr>
        <w:t>批准</w:t>
      </w:r>
      <w:r>
        <w:rPr>
          <w:rFonts w:ascii="仿宋" w:hAnsi="仿宋" w:eastAsia="仿宋" w:cs="微软雅黑"/>
          <w:szCs w:val="24"/>
        </w:rPr>
        <w:t>单位（</w:t>
      </w:r>
      <w:r>
        <w:rPr>
          <w:rFonts w:hint="eastAsia" w:ascii="仿宋" w:hAnsi="仿宋" w:eastAsia="仿宋" w:cs="微软雅黑"/>
          <w:szCs w:val="24"/>
        </w:rPr>
        <w:t>盖章）：</w:t>
      </w:r>
      <w:r>
        <w:rPr>
          <w:rFonts w:ascii="仿宋" w:hAnsi="仿宋" w:eastAsia="仿宋" w:cs="微软雅黑"/>
          <w:szCs w:val="24"/>
        </w:rPr>
        <w:t xml:space="preserve"> </w:t>
      </w:r>
    </w:p>
    <w:p w14:paraId="1B2BFDA4">
      <w:pPr>
        <w:ind w:left="0" w:firstLine="0"/>
        <w:rPr>
          <w:rFonts w:ascii="仿宋" w:hAnsi="仿宋" w:eastAsia="仿宋" w:cs="微软雅黑"/>
          <w:szCs w:val="24"/>
        </w:rPr>
      </w:pPr>
      <w:r>
        <w:rPr>
          <w:rFonts w:hint="eastAsia" w:ascii="仿宋" w:hAnsi="仿宋" w:eastAsia="仿宋" w:cs="微软雅黑"/>
          <w:szCs w:val="24"/>
        </w:rPr>
        <w:t>签约日期：</w:t>
      </w:r>
      <w:r>
        <w:rPr>
          <w:rFonts w:ascii="仿宋" w:hAnsi="仿宋" w:eastAsia="仿宋" w:cs="微软雅黑"/>
          <w:szCs w:val="24"/>
          <w:u w:val="single"/>
        </w:rPr>
        <w:t xml:space="preserve">     </w:t>
      </w:r>
      <w:r>
        <w:rPr>
          <w:rFonts w:hint="eastAsia" w:ascii="仿宋" w:hAnsi="仿宋" w:eastAsia="仿宋" w:cs="微软雅黑"/>
          <w:szCs w:val="24"/>
        </w:rPr>
        <w:t>年</w:t>
      </w:r>
      <w:r>
        <w:rPr>
          <w:rFonts w:ascii="仿宋" w:hAnsi="仿宋" w:eastAsia="仿宋" w:cs="微软雅黑"/>
          <w:szCs w:val="24"/>
          <w:u w:val="single"/>
        </w:rPr>
        <w:t xml:space="preserve">    </w:t>
      </w:r>
      <w:r>
        <w:rPr>
          <w:rFonts w:hint="eastAsia" w:ascii="仿宋" w:hAnsi="仿宋" w:eastAsia="仿宋" w:cs="微软雅黑"/>
          <w:szCs w:val="24"/>
        </w:rPr>
        <w:t>月</w:t>
      </w:r>
      <w:r>
        <w:rPr>
          <w:rFonts w:ascii="仿宋" w:hAnsi="仿宋" w:eastAsia="仿宋" w:cs="微软雅黑"/>
          <w:szCs w:val="24"/>
          <w:u w:val="single"/>
        </w:rPr>
        <w:t xml:space="preserve">    </w:t>
      </w:r>
      <w:r>
        <w:rPr>
          <w:rFonts w:hint="eastAsia" w:ascii="仿宋" w:hAnsi="仿宋" w:eastAsia="仿宋" w:cs="微软雅黑"/>
          <w:szCs w:val="24"/>
        </w:rPr>
        <w:t>日</w:t>
      </w:r>
      <w:r>
        <w:rPr>
          <w:rFonts w:ascii="仿宋" w:hAnsi="仿宋" w:eastAsia="仿宋" w:cs="微软雅黑"/>
          <w:szCs w:val="24"/>
        </w:rPr>
        <w:t xml:space="preserve">       </w:t>
      </w:r>
    </w:p>
    <w:p w14:paraId="191A93AA">
      <w:pPr>
        <w:ind w:left="0" w:firstLine="0"/>
        <w:rPr>
          <w:rFonts w:ascii="仿宋" w:hAnsi="仿宋" w:eastAsia="仿宋" w:cs="微软雅黑"/>
          <w:szCs w:val="24"/>
        </w:rPr>
      </w:pPr>
      <w:bookmarkStart w:id="0" w:name="_GoBack"/>
    </w:p>
    <w:bookmarkEnd w:id="0"/>
    <w:sectPr>
      <w:footerReference r:id="rId7" w:type="first"/>
      <w:footerReference r:id="rId5" w:type="default"/>
      <w:footerReference r:id="rId6" w:type="even"/>
      <w:pgSz w:w="11906" w:h="16838"/>
      <w:pgMar w:top="1480" w:right="1678" w:bottom="1922" w:left="1800" w:header="720" w:footer="118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7265290"/>
      <w:docPartObj>
        <w:docPartGallery w:val="autotext"/>
      </w:docPartObj>
    </w:sdtPr>
    <w:sdtContent>
      <w:sdt>
        <w:sdtPr>
          <w:id w:val="1728636285"/>
          <w:docPartObj>
            <w:docPartGallery w:val="autotext"/>
          </w:docPartObj>
        </w:sdtPr>
        <w:sdtContent>
          <w:p w14:paraId="5AB456B7">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14:paraId="7C7B13D1">
    <w:pPr>
      <w:spacing w:after="0" w:line="240"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C80AF">
    <w:pPr>
      <w:spacing w:after="231" w:line="240" w:lineRule="auto"/>
      <w:ind w:left="0" w:firstLine="0"/>
      <w:jc w:val="center"/>
    </w:pPr>
    <w:r>
      <w:fldChar w:fldCharType="begin"/>
    </w:r>
    <w:r>
      <w:instrText xml:space="preserve"> PAGE   \* MERGEFORMAT </w:instrText>
    </w:r>
    <w:r>
      <w:fldChar w:fldCharType="separate"/>
    </w:r>
    <w:r>
      <w:rPr>
        <w:rFonts w:ascii="Tahoma" w:hAnsi="Tahoma" w:eastAsia="Tahoma" w:cs="Tahoma"/>
        <w:sz w:val="18"/>
      </w:rPr>
      <w:t>1</w:t>
    </w:r>
    <w:r>
      <w:rPr>
        <w:rFonts w:ascii="Tahoma" w:hAnsi="Tahoma" w:eastAsia="Tahoma" w:cs="Tahoma"/>
        <w:sz w:val="18"/>
      </w:rPr>
      <w:fldChar w:fldCharType="end"/>
    </w:r>
    <w:r>
      <w:rPr>
        <w:rFonts w:ascii="Tahoma" w:hAnsi="Tahoma" w:eastAsia="Tahoma" w:cs="Tahoma"/>
        <w:sz w:val="18"/>
      </w:rPr>
      <w:t xml:space="preserve"> </w:t>
    </w:r>
  </w:p>
  <w:p w14:paraId="1234F109">
    <w:pPr>
      <w:spacing w:after="0" w:line="240" w:lineRule="auto"/>
      <w:ind w:left="0" w:firstLine="0"/>
    </w:pPr>
    <w:r>
      <w:rPr>
        <w:rFonts w:ascii="Tahoma" w:hAnsi="Tahoma" w:eastAsia="Tahoma" w:cs="Tahoma"/>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0574E">
    <w:pPr>
      <w:spacing w:after="231" w:line="240" w:lineRule="auto"/>
      <w:ind w:left="0" w:firstLine="0"/>
      <w:jc w:val="center"/>
    </w:pPr>
    <w:r>
      <w:fldChar w:fldCharType="begin"/>
    </w:r>
    <w:r>
      <w:instrText xml:space="preserve"> PAGE   \* MERGEFORMAT </w:instrText>
    </w:r>
    <w:r>
      <w:fldChar w:fldCharType="separate"/>
    </w:r>
    <w:r>
      <w:rPr>
        <w:rFonts w:ascii="Tahoma" w:hAnsi="Tahoma" w:eastAsia="Tahoma" w:cs="Tahoma"/>
        <w:sz w:val="18"/>
      </w:rPr>
      <w:t>1</w:t>
    </w:r>
    <w:r>
      <w:rPr>
        <w:rFonts w:ascii="Tahoma" w:hAnsi="Tahoma" w:eastAsia="Tahoma" w:cs="Tahoma"/>
        <w:sz w:val="18"/>
      </w:rPr>
      <w:fldChar w:fldCharType="end"/>
    </w:r>
    <w:r>
      <w:rPr>
        <w:rFonts w:ascii="Tahoma" w:hAnsi="Tahoma" w:eastAsia="Tahoma" w:cs="Tahoma"/>
        <w:sz w:val="18"/>
      </w:rPr>
      <w:t xml:space="preserve"> </w:t>
    </w:r>
  </w:p>
  <w:p w14:paraId="6E287505">
    <w:pPr>
      <w:spacing w:after="0" w:line="240" w:lineRule="auto"/>
      <w:ind w:left="0" w:firstLine="0"/>
    </w:pPr>
    <w:r>
      <w:rPr>
        <w:rFonts w:ascii="Tahoma" w:hAnsi="Tahoma" w:eastAsia="Tahoma" w:cs="Tahoma"/>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6" w:lineRule="auto"/>
      </w:pPr>
      <w:r>
        <w:separator/>
      </w:r>
    </w:p>
  </w:footnote>
  <w:footnote w:type="continuationSeparator" w:id="1">
    <w:p>
      <w:pPr>
        <w:spacing w:before="0" w:after="0" w:line="24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B97492"/>
    <w:multiLevelType w:val="singleLevel"/>
    <w:tmpl w:val="5CB9749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documentProtection w:enforcement="0"/>
  <w:defaultTabStop w:val="420"/>
  <w:drawingGridHorizontalSpacing w:val="10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2ZmU2M2E5NDcwZjkwM2NiZTVmZGFmYmE3NGY2YTgifQ=="/>
  </w:docVars>
  <w:rsids>
    <w:rsidRoot w:val="00C42203"/>
    <w:rsid w:val="0003085E"/>
    <w:rsid w:val="0009329C"/>
    <w:rsid w:val="000B10E4"/>
    <w:rsid w:val="001164C4"/>
    <w:rsid w:val="0013055D"/>
    <w:rsid w:val="001531BB"/>
    <w:rsid w:val="001C59AE"/>
    <w:rsid w:val="00250A89"/>
    <w:rsid w:val="0025396C"/>
    <w:rsid w:val="002B1090"/>
    <w:rsid w:val="002C1156"/>
    <w:rsid w:val="002F7B82"/>
    <w:rsid w:val="00305216"/>
    <w:rsid w:val="00311802"/>
    <w:rsid w:val="003351F6"/>
    <w:rsid w:val="0039521D"/>
    <w:rsid w:val="00481ABA"/>
    <w:rsid w:val="00533C5B"/>
    <w:rsid w:val="0056779E"/>
    <w:rsid w:val="00594A20"/>
    <w:rsid w:val="005E1D96"/>
    <w:rsid w:val="00634513"/>
    <w:rsid w:val="00661C7F"/>
    <w:rsid w:val="00663B01"/>
    <w:rsid w:val="00677B9D"/>
    <w:rsid w:val="00683A8C"/>
    <w:rsid w:val="006A4E42"/>
    <w:rsid w:val="00707553"/>
    <w:rsid w:val="00751E7C"/>
    <w:rsid w:val="00780985"/>
    <w:rsid w:val="007A61F2"/>
    <w:rsid w:val="007D0850"/>
    <w:rsid w:val="007D2984"/>
    <w:rsid w:val="00820D4E"/>
    <w:rsid w:val="00871581"/>
    <w:rsid w:val="0093291B"/>
    <w:rsid w:val="00974AC0"/>
    <w:rsid w:val="009971E5"/>
    <w:rsid w:val="009A1360"/>
    <w:rsid w:val="00A43E46"/>
    <w:rsid w:val="00A707A7"/>
    <w:rsid w:val="00A91336"/>
    <w:rsid w:val="00B1623D"/>
    <w:rsid w:val="00B93570"/>
    <w:rsid w:val="00BC0E4D"/>
    <w:rsid w:val="00BC539D"/>
    <w:rsid w:val="00BE026F"/>
    <w:rsid w:val="00C17B8F"/>
    <w:rsid w:val="00C34A24"/>
    <w:rsid w:val="00C42203"/>
    <w:rsid w:val="00C6108D"/>
    <w:rsid w:val="00C64596"/>
    <w:rsid w:val="00C83016"/>
    <w:rsid w:val="00C83242"/>
    <w:rsid w:val="00C83A88"/>
    <w:rsid w:val="00CF07A5"/>
    <w:rsid w:val="00D37428"/>
    <w:rsid w:val="00DE3175"/>
    <w:rsid w:val="00E40CDF"/>
    <w:rsid w:val="00ED3400"/>
    <w:rsid w:val="00F03634"/>
    <w:rsid w:val="00F20277"/>
    <w:rsid w:val="00F609A8"/>
    <w:rsid w:val="00F61371"/>
    <w:rsid w:val="04BE0952"/>
    <w:rsid w:val="080C3F49"/>
    <w:rsid w:val="085A345F"/>
    <w:rsid w:val="0A3132E0"/>
    <w:rsid w:val="12B1744D"/>
    <w:rsid w:val="15C26F8A"/>
    <w:rsid w:val="1B2249EB"/>
    <w:rsid w:val="234959D7"/>
    <w:rsid w:val="24DD67A2"/>
    <w:rsid w:val="2CAC07A7"/>
    <w:rsid w:val="2F997048"/>
    <w:rsid w:val="37EB48F4"/>
    <w:rsid w:val="38883B62"/>
    <w:rsid w:val="39274232"/>
    <w:rsid w:val="3D6B21B5"/>
    <w:rsid w:val="3F0E37CA"/>
    <w:rsid w:val="41523008"/>
    <w:rsid w:val="4A9672A3"/>
    <w:rsid w:val="4C191D84"/>
    <w:rsid w:val="4C4B7DC3"/>
    <w:rsid w:val="5C0840CF"/>
    <w:rsid w:val="641265EF"/>
    <w:rsid w:val="653376D2"/>
    <w:rsid w:val="66465DF3"/>
    <w:rsid w:val="674D0EB1"/>
    <w:rsid w:val="67A4786A"/>
    <w:rsid w:val="70CB441F"/>
    <w:rsid w:val="721432DC"/>
    <w:rsid w:val="72450ADE"/>
    <w:rsid w:val="72750AD3"/>
    <w:rsid w:val="76181088"/>
    <w:rsid w:val="76732946"/>
    <w:rsid w:val="783E221F"/>
    <w:rsid w:val="7D747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21" w:line="246" w:lineRule="auto"/>
      <w:ind w:left="-5" w:hanging="10"/>
    </w:pPr>
    <w:rPr>
      <w:rFonts w:ascii="Calibri" w:hAnsi="Calibri" w:eastAsia="Calibri" w:cs="Calibri"/>
      <w:color w:val="000000"/>
      <w:kern w:val="2"/>
      <w:sz w:val="24"/>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basedOn w:val="3"/>
    <w:next w:val="5"/>
    <w:qFormat/>
    <w:uiPriority w:val="0"/>
    <w:pPr>
      <w:spacing w:before="100" w:beforeAutospacing="1"/>
      <w:ind w:firstLine="420" w:firstLineChars="100"/>
    </w:pPr>
    <w:rPr>
      <w:rFonts w:ascii="Calibri" w:hAnsi="Calibri" w:eastAsia="楷体_GB2312" w:cs="Times New Roman"/>
      <w:kern w:val="2"/>
      <w:sz w:val="32"/>
      <w:szCs w:val="22"/>
      <w:lang w:val="en-US" w:eastAsia="zh-CN" w:bidi="ar-SA"/>
    </w:rPr>
  </w:style>
  <w:style w:type="paragraph" w:styleId="3">
    <w:name w:val="Body Text"/>
    <w:basedOn w:val="1"/>
    <w:next w:val="4"/>
    <w:qFormat/>
    <w:uiPriority w:val="1"/>
    <w:rPr>
      <w:rFonts w:ascii="宋体" w:hAnsi="宋体" w:eastAsia="宋体" w:cs="宋体"/>
      <w:sz w:val="24"/>
      <w:szCs w:val="24"/>
      <w:lang w:val="en-US" w:eastAsia="zh-CN" w:bidi="ar-SA"/>
    </w:rPr>
  </w:style>
  <w:style w:type="paragraph" w:styleId="4">
    <w:name w:val="Body Text First Indent"/>
    <w:basedOn w:val="3"/>
    <w:qFormat/>
    <w:uiPriority w:val="0"/>
    <w:pPr>
      <w:ind w:firstLine="420" w:firstLineChars="100"/>
    </w:p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Balloon Text"/>
    <w:basedOn w:val="1"/>
    <w:link w:val="16"/>
    <w:semiHidden/>
    <w:unhideWhenUsed/>
    <w:qFormat/>
    <w:uiPriority w:val="99"/>
    <w:pPr>
      <w:spacing w:after="0" w:line="240" w:lineRule="auto"/>
    </w:pPr>
    <w:rPr>
      <w:sz w:val="18"/>
      <w:szCs w:val="18"/>
    </w:rPr>
  </w:style>
  <w:style w:type="paragraph" w:styleId="7">
    <w:name w:val="footer"/>
    <w:basedOn w:val="1"/>
    <w:link w:val="14"/>
    <w:unhideWhenUsed/>
    <w:qFormat/>
    <w:uiPriority w:val="99"/>
    <w:pPr>
      <w:tabs>
        <w:tab w:val="center" w:pos="4680"/>
        <w:tab w:val="right" w:pos="9360"/>
      </w:tabs>
      <w:spacing w:after="0" w:line="240" w:lineRule="auto"/>
      <w:ind w:left="0" w:firstLine="0"/>
    </w:pPr>
    <w:rPr>
      <w:rFonts w:cs="Times New Roman" w:asciiTheme="minorHAnsi" w:hAnsiTheme="minorHAnsi" w:eastAsiaTheme="minorEastAsia"/>
      <w:color w:val="auto"/>
      <w:kern w:val="0"/>
      <w:sz w:val="22"/>
    </w:rPr>
  </w:style>
  <w:style w:type="paragraph" w:styleId="8">
    <w:name w:val="footnote text"/>
    <w:basedOn w:val="1"/>
    <w:link w:val="15"/>
    <w:semiHidden/>
    <w:unhideWhenUsed/>
    <w:qFormat/>
    <w:uiPriority w:val="99"/>
    <w:pPr>
      <w:snapToGrid w:val="0"/>
    </w:pPr>
    <w:rPr>
      <w:sz w:val="18"/>
      <w:szCs w:val="18"/>
    </w:rPr>
  </w:style>
  <w:style w:type="character" w:styleId="11">
    <w:name w:val="footnote reference"/>
    <w:basedOn w:val="10"/>
    <w:semiHidden/>
    <w:unhideWhenUsed/>
    <w:qFormat/>
    <w:uiPriority w:val="99"/>
    <w:rPr>
      <w:vertAlign w:val="superscript"/>
    </w:rPr>
  </w:style>
  <w:style w:type="table" w:customStyle="1" w:styleId="12">
    <w:name w:val="TableGrid"/>
    <w:qFormat/>
    <w:uiPriority w:val="0"/>
    <w:tblPr>
      <w:tblCellMar>
        <w:top w:w="0" w:type="dxa"/>
        <w:left w:w="0" w:type="dxa"/>
        <w:bottom w:w="0" w:type="dxa"/>
        <w:right w:w="0" w:type="dxa"/>
      </w:tblCellMar>
    </w:tblPr>
  </w:style>
  <w:style w:type="character" w:customStyle="1" w:styleId="13">
    <w:name w:val="页眉 字符"/>
    <w:basedOn w:val="10"/>
    <w:link w:val="5"/>
    <w:qFormat/>
    <w:uiPriority w:val="99"/>
    <w:rPr>
      <w:rFonts w:ascii="Calibri" w:hAnsi="Calibri" w:eastAsia="Calibri" w:cs="Calibri"/>
      <w:color w:val="000000"/>
      <w:sz w:val="18"/>
      <w:szCs w:val="18"/>
    </w:rPr>
  </w:style>
  <w:style w:type="character" w:customStyle="1" w:styleId="14">
    <w:name w:val="页脚 字符"/>
    <w:basedOn w:val="10"/>
    <w:link w:val="7"/>
    <w:qFormat/>
    <w:uiPriority w:val="99"/>
    <w:rPr>
      <w:rFonts w:cs="Times New Roman"/>
      <w:kern w:val="0"/>
      <w:sz w:val="22"/>
    </w:rPr>
  </w:style>
  <w:style w:type="character" w:customStyle="1" w:styleId="15">
    <w:name w:val="脚注文本 字符"/>
    <w:basedOn w:val="10"/>
    <w:link w:val="8"/>
    <w:semiHidden/>
    <w:qFormat/>
    <w:uiPriority w:val="99"/>
    <w:rPr>
      <w:rFonts w:ascii="Calibri" w:hAnsi="Calibri" w:eastAsia="Calibri" w:cs="Calibri"/>
      <w:color w:val="000000"/>
      <w:sz w:val="18"/>
      <w:szCs w:val="18"/>
    </w:rPr>
  </w:style>
  <w:style w:type="character" w:customStyle="1" w:styleId="16">
    <w:name w:val="批注框文本 字符"/>
    <w:basedOn w:val="10"/>
    <w:link w:val="6"/>
    <w:semiHidden/>
    <w:qFormat/>
    <w:uiPriority w:val="99"/>
    <w:rPr>
      <w:rFonts w:ascii="Calibri" w:hAnsi="Calibri" w:eastAsia="Calibri" w:cs="Calibri"/>
      <w:color w:val="000000"/>
      <w:sz w:val="18"/>
      <w:szCs w:val="18"/>
    </w:rPr>
  </w:style>
  <w:style w:type="paragraph" w:customStyle="1" w:styleId="17">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7573D-23C4-432D-B610-356D6EAE4544}">
  <ds:schemaRefs/>
</ds:datastoreItem>
</file>

<file path=docProps/app.xml><?xml version="1.0" encoding="utf-8"?>
<Properties xmlns="http://schemas.openxmlformats.org/officeDocument/2006/extended-properties" xmlns:vt="http://schemas.openxmlformats.org/officeDocument/2006/docPropsVTypes">
  <Template>Normal</Template>
  <Pages>8</Pages>
  <Words>3202</Words>
  <Characters>3284</Characters>
  <Lines>33</Lines>
  <Paragraphs>9</Paragraphs>
  <TotalTime>21</TotalTime>
  <ScaleCrop>false</ScaleCrop>
  <LinksUpToDate>false</LinksUpToDate>
  <CharactersWithSpaces>3836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2023-08-17T05:48:00Z</dcterms:created>
  <dc:creator>池 守炜</dc:creator>
  <cp:lastModifiedBy>猫先生</cp:lastModifiedBy>
  <cp:lastPrinted>2022-01-20T03:47:00Z</cp:lastPrinted>
  <dcterms:modified xsi:type="dcterms:W3CDTF">2025-07-01T09:11:25Z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2763446802F3448AAB2D26B5E86B0C4D_13</vt:lpwstr>
  </property>
  <property fmtid="{D5CDD505-2E9C-101B-9397-08002B2CF9AE}" pid="4" name="KSOTemplateDocerSaveRecord">
    <vt:lpwstr>eyJoZGlkIjoiMjY2YzRjOGY5MDlkYTFlNDJlZWI0MDczYzcyNzUwMzUiLCJ1c2VySWQiOiI5NjU1ODA2OTQifQ==</vt:lpwstr>
  </property>
</Properties>
</file>