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微软雅黑" w:hAnsi="微软雅黑" w:eastAsia="微软雅黑" w:cs="微软雅黑"/>
          <w:color w:val="333333"/>
          <w:sz w:val="40"/>
          <w:szCs w:val="40"/>
        </w:rPr>
      </w:pPr>
      <w:r>
        <w:rPr>
          <w:rFonts w:ascii="微软雅黑" w:hAnsi="微软雅黑" w:eastAsia="微软雅黑" w:cs="微软雅黑"/>
          <w:color w:val="333333"/>
          <w:sz w:val="40"/>
          <w:szCs w:val="40"/>
        </w:rPr>
        <w:t>闽清县东桥镇志远路(主街道)周边地块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微软雅黑" w:hAnsi="微软雅黑" w:eastAsia="微软雅黑" w:cs="微软雅黑"/>
          <w:color w:val="333333"/>
          <w:sz w:val="40"/>
          <w:szCs w:val="40"/>
        </w:rPr>
      </w:pPr>
      <w:r>
        <w:rPr>
          <w:rFonts w:ascii="微软雅黑" w:hAnsi="微软雅黑" w:eastAsia="微软雅黑" w:cs="微软雅黑"/>
          <w:color w:val="333333"/>
          <w:sz w:val="40"/>
          <w:szCs w:val="40"/>
        </w:rPr>
        <w:t>控制性详细规划方案简介</w:t>
      </w:r>
    </w:p>
    <w:p>
      <w:pPr>
        <w:spacing w:line="408" w:lineRule="auto"/>
        <w:jc w:val="center"/>
      </w:pPr>
    </w:p>
    <w:p>
      <w:pPr>
        <w:numPr>
          <w:ilvl w:val="0"/>
          <w:numId w:val="1"/>
        </w:numPr>
        <w:spacing w:line="408" w:lineRule="auto"/>
        <w:ind w:left="420" w:leftChars="200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项目位置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东桥镇位于闽清县北部，东南临洋里乡，西南与小箬乡交界，北邻泮洋乡，东北与下祝乡，西北与桔林乡毗邻。G</w:t>
      </w:r>
      <w:r>
        <w:rPr>
          <w:rFonts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</w:rPr>
        <w:t>高速入口位于东桥镇镇区东侧，本项目位于东桥镇镇区安仁溪南岸。</w:t>
      </w:r>
    </w:p>
    <w:p>
      <w:pPr>
        <w:numPr>
          <w:ilvl w:val="0"/>
          <w:numId w:val="1"/>
        </w:numPr>
        <w:spacing w:line="408" w:lineRule="auto"/>
        <w:ind w:left="420" w:leftChars="200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规划范围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本次规划范围东至山南大</w:t>
      </w:r>
      <w:r>
        <w:rPr>
          <w:rFonts w:hint="eastAsia" w:ascii="宋体" w:hAnsi="宋体" w:cs="黑体"/>
          <w:color w:val="auto"/>
          <w:sz w:val="24"/>
        </w:rPr>
        <w:t>道，西至</w:t>
      </w:r>
      <w:r>
        <w:rPr>
          <w:rFonts w:hint="eastAsia" w:ascii="宋体" w:hAnsi="宋体" w:cs="黑体"/>
          <w:color w:val="auto"/>
          <w:sz w:val="24"/>
          <w:lang w:eastAsia="zh-CN"/>
        </w:rPr>
        <w:t>现状农田</w:t>
      </w:r>
      <w:r>
        <w:rPr>
          <w:rFonts w:hint="eastAsia" w:ascii="宋体" w:hAnsi="宋体" w:cs="黑体"/>
          <w:color w:val="auto"/>
          <w:sz w:val="24"/>
        </w:rPr>
        <w:t>，南至</w:t>
      </w:r>
      <w:r>
        <w:rPr>
          <w:rFonts w:hint="eastAsia" w:ascii="宋体" w:hAnsi="宋体" w:cs="黑体"/>
          <w:color w:val="auto"/>
          <w:sz w:val="24"/>
          <w:lang w:eastAsia="zh-CN"/>
        </w:rPr>
        <w:t>现状路</w:t>
      </w:r>
      <w:r>
        <w:rPr>
          <w:rFonts w:hint="eastAsia" w:ascii="宋体" w:hAnsi="宋体" w:cs="黑体"/>
          <w:color w:val="auto"/>
          <w:sz w:val="24"/>
        </w:rPr>
        <w:t>，北至</w:t>
      </w:r>
      <w:r>
        <w:rPr>
          <w:rFonts w:hint="eastAsia" w:ascii="宋体" w:hAnsi="宋体" w:cs="黑体"/>
          <w:sz w:val="24"/>
        </w:rPr>
        <w:t>安仁溪河道蓝线，规划用地总面积13.06公顷，合195.87亩。</w:t>
      </w:r>
    </w:p>
    <w:p>
      <w:pPr>
        <w:numPr>
          <w:ilvl w:val="0"/>
          <w:numId w:val="1"/>
        </w:numPr>
        <w:spacing w:line="408" w:lineRule="auto"/>
        <w:ind w:left="420" w:leftChars="200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规划内容</w:t>
      </w:r>
      <w:bookmarkStart w:id="0" w:name="_GoBack"/>
      <w:bookmarkEnd w:id="0"/>
    </w:p>
    <w:p>
      <w:pPr>
        <w:pStyle w:val="9"/>
        <w:numPr>
          <w:ilvl w:val="0"/>
          <w:numId w:val="2"/>
        </w:numPr>
        <w:spacing w:line="408" w:lineRule="auto"/>
        <w:ind w:firstLineChars="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目标定位：集居住、商贸于一体的舒适生活区。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</w:rPr>
        <w:t>、规划布局：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 xml:space="preserve"> 根据《城市用地分类与规划建设用地标准》（GB50137-2011），本区规划建设用地包括：居住用地、公共管理与公共服务用地、商业服务业设施用地、交通设施用地、绿地与广场用地五大类。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3、三大设施规划：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（1）公共管理与公共服务设施：结合发展规划及现状公服设施分布特点，规划老年活动中心1处、居家养老照料中心1处、林业站1处、过洋村委会1处、市场监督管理所1处。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（2）道路交通设施：配套社区级社会停车场1处。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</w:t>
      </w:r>
      <w:r>
        <w:rPr>
          <w:rFonts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</w:rPr>
        <w:t>）公用设施：配套公厕1处、开闭所和通信交接箱各1处。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4</w:t>
      </w:r>
      <w:r>
        <w:rPr>
          <w:rFonts w:hint="eastAsia" w:ascii="宋体" w:hAnsi="宋体" w:cs="黑体"/>
          <w:sz w:val="24"/>
        </w:rPr>
        <w:t>、道路交通系统规划：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规划区内道路分为主干路、次干路、支路三级。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（1）主干路为山南大道，向北连接京台高速收费站，向南连接东桥路，并可通往闽清县城，规划红线24m。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（2）次干路是联系主要道路的辅助交通线，包括友谊路、安顺路和兴业路。规划次干道断面宽度16-20m，与主干路共同形成环状。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（3）规划支路主要以服务功能为主，满足交通和消防要求，宽度为12-14m。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</w:rPr>
        <w:t>、城市设计引导：</w:t>
      </w:r>
    </w:p>
    <w:p>
      <w:pPr>
        <w:spacing w:line="408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立足现状已有机理，以安仁溪等水域为水脉，以四周山体绿屏，强化地方特色建设风格，实现“水—绿—居”融为一体的，环境宜人、特色鲜明的生活社区。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F9"/>
    <w:multiLevelType w:val="multilevel"/>
    <w:tmpl w:val="01F126F9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C9928B"/>
    <w:multiLevelType w:val="singleLevel"/>
    <w:tmpl w:val="60C992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MjllNjg4N2M0N2U1ZTU1NWFhMjA3NTE2YzMwN2UifQ=="/>
  </w:docVars>
  <w:rsids>
    <w:rsidRoot w:val="0F376B1D"/>
    <w:rsid w:val="00043BC6"/>
    <w:rsid w:val="00110CF4"/>
    <w:rsid w:val="00151B85"/>
    <w:rsid w:val="001730E4"/>
    <w:rsid w:val="00240528"/>
    <w:rsid w:val="003767EE"/>
    <w:rsid w:val="003C7CEC"/>
    <w:rsid w:val="004D5730"/>
    <w:rsid w:val="005B0CAC"/>
    <w:rsid w:val="00627C61"/>
    <w:rsid w:val="007D01FB"/>
    <w:rsid w:val="00861F0F"/>
    <w:rsid w:val="00934B0D"/>
    <w:rsid w:val="00A419A4"/>
    <w:rsid w:val="00A8600F"/>
    <w:rsid w:val="00AF4687"/>
    <w:rsid w:val="00E05B87"/>
    <w:rsid w:val="00FE0F91"/>
    <w:rsid w:val="0F376B1D"/>
    <w:rsid w:val="10A513C0"/>
    <w:rsid w:val="4A9B0E62"/>
    <w:rsid w:val="797F7A89"/>
    <w:rsid w:val="79D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2022-05-05T02:07:00Z</dcterms:created>
  <dc:creator>Admin</dc:creator>
  <cp:lastModifiedBy>Administrator</cp:lastModifiedBy>
  <dcterms:modified xsi:type="dcterms:W3CDTF">2022-10-14T03:46:15Z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FD55EB1D7ABA45CDB280DF5809E2AB48</vt:lpwstr>
  </property>
</Properties>
</file>