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8DB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9A9E3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闽清县公路涉路项目管理办法</w:t>
      </w:r>
    </w:p>
    <w:p w14:paraId="5B3607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（社会公示版）</w:t>
      </w:r>
    </w:p>
    <w:p w14:paraId="4FDEB4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586095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第一章 总 则</w:t>
      </w:r>
    </w:p>
    <w:p w14:paraId="0266E5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062E948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为加强全县公路涉路项目管理工作，提高我县公路路产路权保护意识和保护力度，促进涉路市场和公路事业良性发展，根据《中华人民共和国公路法》《公路安全保护条例》《农村公路条例》《福建省农村公路管理办法》《福建省公路路政管理条例》等规定以及部颁《公路路政管理技术标准》《涉路施工安全评价技术规范》等法律法规规章及相关技术标准和规范，结合闽清实际，制定本办法。</w:t>
      </w:r>
    </w:p>
    <w:p w14:paraId="11FC06D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本办法适用于在闽清县县域内，由闽清县交通运输局、乡镇人民政府以及其隶属企业管理的公路、公路用地或公路建筑控制内（含未移交由闽清县管养的国省干线公路）修筑构筑物或其他设施的施工活动。</w:t>
      </w:r>
    </w:p>
    <w:p w14:paraId="39FFB4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涉路事项遵循“分级负责、安全至上”的原则，其中：县道实行“乡级配合巡查、县级管理主体”机制；乡村道实行“乡级管理主体、县级指导监督”机制。</w:t>
      </w:r>
    </w:p>
    <w:p w14:paraId="4AEDAF8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闽清县交通运输局承担本行政区域内县、乡道以及未移交由闽清县管养的国省干线公路的涉路施工许可、监督检查公路路产赔（补）偿征收以及县道公路损坏修复等工作，并委托县交通运输综合执法大队负责行政处罚工作。</w:t>
      </w:r>
    </w:p>
    <w:p w14:paraId="0E39EF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承担本行政区域内村道的涉路施工项目管理，认真履行乡道、村道公路养护职责，落实辖区内乡道、村道公路巡查工作，及时劝阻、制止各种违法挖掘损坏或者非法占用乡道、村道的行为，并报告县交通运输局。加强村道涉路施工的管理和乡村道公路损坏修复等工作。</w:t>
      </w:r>
    </w:p>
    <w:p w14:paraId="7E6117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p>
    <w:p w14:paraId="0A811A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申请条件</w:t>
      </w:r>
    </w:p>
    <w:p w14:paraId="101F4B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sz w:val="32"/>
          <w:szCs w:val="32"/>
          <w:lang w:val="en-US" w:eastAsia="zh-CN"/>
        </w:rPr>
      </w:pPr>
    </w:p>
    <w:p w14:paraId="178C02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涉路施工项目（不含占据、利用公路建筑限界开展并列式埋设的管道项目）根据涉路的技术等级以及施工工程量分为复杂涉路施工和一般涉路施工。</w:t>
      </w:r>
    </w:p>
    <w:p w14:paraId="617BF7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复杂涉路施工项目：</w:t>
      </w:r>
      <w:r>
        <w:rPr>
          <w:rFonts w:hint="eastAsia" w:ascii="仿宋_GB2312" w:hAnsi="仿宋_GB2312" w:eastAsia="仿宋_GB2312" w:cs="仿宋_GB2312"/>
          <w:sz w:val="32"/>
          <w:szCs w:val="32"/>
          <w:lang w:val="en-US" w:eastAsia="zh-CN"/>
        </w:rPr>
        <w:t>占用、挖掘公路、公路用地或使公路改线的项目；在公路桥梁自然地面下穿越的项目；修建铁路、城市轨道交通、综合管廊、高压燃气、易燃易爆、有毒有害气（液）体管道或者道路穿跨越公路的项目；扩孔直径 100厘米（含）以上管道项目；在二级及以上公路增设或改造平面交叉道口项目；在公路特定范围内修筑堤坝、压缩或拓宽河床项目；其他对公路质量和安全可能造成较大影响的项目。</w:t>
      </w:r>
    </w:p>
    <w:p w14:paraId="75AD5F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一般涉路施工项目</w:t>
      </w:r>
      <w:r>
        <w:rPr>
          <w:rFonts w:hint="eastAsia" w:ascii="仿宋_GB2312" w:hAnsi="仿宋_GB2312" w:eastAsia="仿宋_GB2312" w:cs="仿宋_GB2312"/>
          <w:sz w:val="32"/>
          <w:szCs w:val="32"/>
          <w:lang w:val="en-US" w:eastAsia="zh-CN"/>
        </w:rPr>
        <w:t>：除复杂涉路施工项目以外的其他涉路施工项目</w:t>
      </w:r>
    </w:p>
    <w:p w14:paraId="058AAB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施工期间如有对公路交通安全和运行效率产生不利影响的涉路施工活动，包括占用公路行车道、中央分隔带和硬路肩等，应编制施工交通组织方案，并征得县公安机关交通管理部门的同意。</w:t>
      </w:r>
    </w:p>
    <w:p w14:paraId="639F46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涉路施工项目应已按照涉路项目对公路影响的情况，编制施工方案、应急处置方案以及安全评价。</w:t>
      </w:r>
    </w:p>
    <w:p w14:paraId="31A106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涉路施工项目安全评价报告分为安全评价表和安全评价报告书。</w:t>
      </w:r>
    </w:p>
    <w:p w14:paraId="45A2A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一般涉路施工安全评价宜形成安全评价表，列明规范符合性检验成果。安全评价表格式按照《涉路施工安全评价技术规范》（JTG/T 4520-2025）有关要求编制。</w:t>
      </w:r>
    </w:p>
    <w:p w14:paraId="052759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复杂涉路施工安全评价应形成安全评价报告书，如涉路施工活动因条件制约无法满足现行相关标准要求，应组织专家对安全评价报告书进行评审。</w:t>
      </w:r>
    </w:p>
    <w:p w14:paraId="50DDBA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lang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城镇开发边界范围内管道项目，因群众生产生活需要且受条件制约确需占据、利用公路建筑限界开展并列式埋设的，应在项目实施前编制安全评价报告书、公路修复方案施工交通组织方案。在完成专项技术论证并按照公路行政等级征得对应审批和管理机构同意后方可实施，确保公路安全不受影响</w:t>
      </w:r>
      <w:r>
        <w:rPr>
          <w:rFonts w:hint="eastAsia"/>
          <w:lang w:eastAsia="zh-CN"/>
        </w:rPr>
        <w:t>。</w:t>
      </w:r>
    </w:p>
    <w:p w14:paraId="50FD79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专项论证会议应邀请交通、公安、应急、乡镇、行政村以及相关利益方参加。同类管道埋设项目可以合并召开。</w:t>
      </w:r>
    </w:p>
    <w:p w14:paraId="4D158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建设单位在完成管线埋设工作后，应按照不低于该段公路原有的技术标准予以修复、改建（达到公路现行行业标准）或者给予公路管理机构相应经济补偿，由公路管理机构组织修复。</w:t>
      </w:r>
    </w:p>
    <w:p w14:paraId="1D28C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城镇开发边界范围外的管道项目除县委县政府特别明确，原则上不能占据、利用公路建筑限界开展并列式埋设。</w:t>
      </w:r>
    </w:p>
    <w:p w14:paraId="03FDA6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496E7D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项目分类及管理职责</w:t>
      </w:r>
    </w:p>
    <w:p w14:paraId="2D6516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0B9081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县乡道的涉路施工项目由县交通运输负责审批、监督和管理，其中：乡道的涉路施工项目实施期间，乡镇人民政府应配合做好监督和管理。未移交的由闽清县管养国省干线公路参照县道予以管理</w:t>
      </w:r>
    </w:p>
    <w:p w14:paraId="5B37E2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村道的涉路施工项目需经乡镇人民政府负责同意后方可实施，并由乡镇人民政府监督和管理。</w:t>
      </w:r>
    </w:p>
    <w:p w14:paraId="08D5D4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涉及占用、挖掘、埋设管线管道等涉路行为应提前函告县交通运输局和属地乡镇，并做好涉路项目现场勘察等工作,其中：复杂涉路施工项目应提前3个月；一般涉路施工项目应提前30天。未提前函告的涉路项目原则上不予以受理，除县委县政府特别明确需紧急实施以外。</w:t>
      </w:r>
    </w:p>
    <w:p w14:paraId="2D7888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县交通运输局及各乡镇人民政府应根据涉路项目实施情况，统筹安排农村公路新改（扩）建及养护等工作。</w:t>
      </w:r>
    </w:p>
    <w:p w14:paraId="7B08A8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除突发应急抢修以及县委县政府特别明确需紧急实施除外，新改（扩）建后通车的农村公路在质保期限未满前原则上不能明挖施工。</w:t>
      </w:r>
    </w:p>
    <w:p w14:paraId="016E64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6A42A2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第四章 公路路产损坏赔（补）偿费</w:t>
      </w:r>
    </w:p>
    <w:p w14:paraId="16B54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65AF42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第十五条 </w:t>
      </w:r>
      <w:r>
        <w:rPr>
          <w:rFonts w:hint="eastAsia" w:ascii="仿宋_GB2312" w:hAnsi="仿宋_GB2312" w:eastAsia="仿宋_GB2312" w:cs="仿宋_GB2312"/>
          <w:sz w:val="32"/>
          <w:szCs w:val="32"/>
          <w:lang w:val="en-US" w:eastAsia="zh-CN"/>
        </w:rPr>
        <w:t>县乡道公路路产损坏赔（补）偿费由县交通运输局负责征收，征收标准按照《福建省财政厅关于明确赔（补）偿收入征收管理有关事项的通知》（闽财税〔2019〕32号)执行。</w:t>
      </w:r>
    </w:p>
    <w:p w14:paraId="6D898A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第十六条 </w:t>
      </w:r>
      <w:r>
        <w:rPr>
          <w:rFonts w:hint="eastAsia" w:ascii="仿宋_GB2312" w:hAnsi="仿宋_GB2312" w:eastAsia="仿宋_GB2312" w:cs="仿宋_GB2312"/>
          <w:sz w:val="32"/>
          <w:szCs w:val="32"/>
          <w:lang w:val="en-US" w:eastAsia="zh-CN"/>
        </w:rPr>
        <w:t>村道公路路产损坏赔（补）偿费用由乡镇人民政府同涉路项目当事人协商确认，协商不成的报县交通运输局认定。乡镇人民政府或涉路项目建设单位对裁定有异议的，可共同委托有资质的价格评估机构进行评估，并按评估后确定的赔（补）偿标准执行，评估费用由乡镇人民政府和涉路项目建设单位各承担50%。村道公路路产损坏赔（补）偿费用乡镇人民政府收缴后，应全额上缴至县财政。</w:t>
      </w:r>
    </w:p>
    <w:p w14:paraId="386636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462660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第五章 涉路项目实施管理</w:t>
      </w:r>
    </w:p>
    <w:p w14:paraId="7BF523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3AD130D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sz w:val="32"/>
          <w:szCs w:val="32"/>
          <w:lang w:val="en-US" w:eastAsia="zh-CN"/>
        </w:rPr>
        <w:t>涉路施工项目准备开工前，应向对应的管理部门备案开工时间、工期及联系人，并在项目完成后提请公路管理部门验收。</w:t>
      </w:r>
    </w:p>
    <w:p w14:paraId="71C3FD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第十八条 </w:t>
      </w:r>
      <w:r>
        <w:rPr>
          <w:rFonts w:hint="eastAsia" w:ascii="仿宋_GB2312" w:hAnsi="仿宋_GB2312" w:eastAsia="仿宋_GB2312" w:cs="仿宋_GB2312"/>
          <w:sz w:val="32"/>
          <w:szCs w:val="32"/>
          <w:lang w:val="en-US" w:eastAsia="zh-CN"/>
        </w:rPr>
        <w:t>项目未按公路原有的技术标准修复、改建，由县交通运输局下达限期整改通知书，限期整改完成时间不超过90天。限期未整改的，由县交通运输综合执法大队依法处置。</w:t>
      </w:r>
    </w:p>
    <w:p w14:paraId="58751D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第十九条 </w:t>
      </w:r>
      <w:r>
        <w:rPr>
          <w:rFonts w:hint="eastAsia" w:ascii="仿宋_GB2312" w:hAnsi="仿宋_GB2312" w:eastAsia="仿宋_GB2312" w:cs="仿宋_GB2312"/>
          <w:sz w:val="32"/>
          <w:szCs w:val="32"/>
          <w:lang w:val="en-US" w:eastAsia="zh-CN"/>
        </w:rPr>
        <w:t>县交通运输局或乡镇人民政府在监督检查时发现涉路施工未按照许可的设计和施工方案实施、涉路施工危及公路安全以及未经许可擅自开展涉路施工活动的，应立即责令涉路项目停止实施，并移交执法部门处置。</w:t>
      </w:r>
    </w:p>
    <w:p w14:paraId="115DC24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第二十条 </w:t>
      </w:r>
      <w:r>
        <w:rPr>
          <w:rFonts w:hint="eastAsia" w:ascii="仿宋_GB2312" w:hAnsi="仿宋_GB2312" w:eastAsia="仿宋_GB2312" w:cs="仿宋_GB2312"/>
          <w:sz w:val="32"/>
          <w:szCs w:val="32"/>
          <w:lang w:val="en-US" w:eastAsia="zh-CN"/>
        </w:rPr>
        <w:t>因公路新改建或养护工程等需要迁改公路及公路用地范围内管（杆）线的，建设单位应提前3个月及以上函告涉路设施的产权或管理单位</w:t>
      </w:r>
    </w:p>
    <w:p w14:paraId="1CD659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根据涉路设施设置情况，由对应的责任单位承担公路工程开工前管（杆）线的迁改工作。</w:t>
      </w:r>
    </w:p>
    <w:p w14:paraId="2A4FB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由建设单位负责迁改，并承担相关迁改费用,包括：</w:t>
      </w:r>
    </w:p>
    <w:p w14:paraId="37D13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（1）1997年7月3日（公路法颁布）前已实施形成；</w:t>
      </w:r>
    </w:p>
    <w:p w14:paraId="73C6D1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（2）有交通运输部门许可或县政府、行业部门、属地乡镇同意实施相关佐证材料；</w:t>
      </w:r>
      <w:bookmarkStart w:id="0" w:name="_GoBack"/>
      <w:bookmarkEnd w:id="0"/>
    </w:p>
    <w:p w14:paraId="123D0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（3）因公路拓建导致杆（管）线位置调整至公路用地范围内的；</w:t>
      </w:r>
    </w:p>
    <w:p w14:paraId="0E754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（4）在公路用地（或旧路公路建筑限界）范围以外。</w:t>
      </w:r>
    </w:p>
    <w:p w14:paraId="3D3EDB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管（杆）线的产权或管理单位按照有关要求在项目开工前自行拆除、迁移，主要是在1997年7月3日（公路法颁布）以后形成，且管（杆）线的产权或管理单位无法提供符合前款由建设单位承担迁改费用相关佐证材料的，其中：</w:t>
      </w:r>
    </w:p>
    <w:p w14:paraId="4DC684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（1）杆（管）线所在路段在建设期间履行公路用地报批工作的，在公路用地红线范围（含公路净空)以内；</w:t>
      </w:r>
    </w:p>
    <w:p w14:paraId="383C94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（2）杆（管）线所在路段无法提供公路用地审批相关材料或证明，在公路建筑限界范围（含边沟、路基、路面、护栏、硬化边坡挡墙以及公路净空等）以内；</w:t>
      </w:r>
    </w:p>
    <w:p w14:paraId="5454F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（3）利用公路桥梁、隧道、涵洞铺设的。</w:t>
      </w:r>
    </w:p>
    <w:p w14:paraId="45D0C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06CDC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27A6CC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第六章 其他</w:t>
      </w:r>
    </w:p>
    <w:p w14:paraId="2EAB5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647662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第二十二条 </w:t>
      </w:r>
      <w:r>
        <w:rPr>
          <w:rFonts w:hint="eastAsia" w:ascii="仿宋_GB2312" w:hAnsi="仿宋_GB2312" w:eastAsia="仿宋_GB2312" w:cs="仿宋_GB2312"/>
          <w:sz w:val="32"/>
          <w:szCs w:val="32"/>
          <w:lang w:val="en-US" w:eastAsia="zh-CN"/>
        </w:rPr>
        <w:t>县交通运输局按年度收集、整理涉路施工项目档案材料，并对涉路施工项目所在公路路段进行抽查评估，年度抽查评估件数不低于总件数的10%（最低1件）。</w:t>
      </w:r>
    </w:p>
    <w:p w14:paraId="2FDCF5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违反本办法有关规定，造成亡人公路事件，由县交通运输局予以通报、责令限期整改，并对涉及违法的企业予以处罚，涉及违法违纪的干部按照管理权限移交同级纪检监察机关依法依纪依规处理。</w:t>
      </w:r>
    </w:p>
    <w:p w14:paraId="31CAF9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lang w:val="en-US" w:eastAsia="zh-CN"/>
        </w:rPr>
        <w:t>本办法未尽事宜，根据相关规定执行。</w:t>
      </w:r>
    </w:p>
    <w:p w14:paraId="297BE5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第二十五条 </w:t>
      </w:r>
      <w:r>
        <w:rPr>
          <w:rFonts w:hint="eastAsia" w:ascii="仿宋_GB2312" w:hAnsi="仿宋_GB2312" w:eastAsia="仿宋_GB2312" w:cs="仿宋_GB2312"/>
          <w:sz w:val="32"/>
          <w:szCs w:val="32"/>
          <w:lang w:val="en-US" w:eastAsia="zh-CN"/>
        </w:rPr>
        <w:t>本办法由县交通运输局负责解释，涉及到城镇开发边界以及公路路产损坏赔（补）偿费征收标准等部分条款由对应行业部门负责解释。</w:t>
      </w:r>
    </w:p>
    <w:p w14:paraId="266610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第二十六条 </w:t>
      </w:r>
      <w:r>
        <w:rPr>
          <w:rFonts w:hint="eastAsia" w:ascii="仿宋_GB2312" w:hAnsi="仿宋_GB2312" w:eastAsia="仿宋_GB2312" w:cs="仿宋_GB2312"/>
          <w:sz w:val="32"/>
          <w:szCs w:val="32"/>
          <w:lang w:val="en-US" w:eastAsia="zh-CN"/>
        </w:rPr>
        <w:t>本办法自印发之日起试行，有效期2年。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13FCF"/>
    <w:rsid w:val="24A13FCF"/>
    <w:rsid w:val="395A7958"/>
    <w:rsid w:val="49C517F2"/>
    <w:rsid w:val="4BAB08F3"/>
    <w:rsid w:val="5BF4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3137</Words>
  <Characters>3167</Characters>
  <Lines>0</Lines>
  <Paragraphs>0</Paragraphs>
  <TotalTime>265</TotalTime>
  <ScaleCrop>false</ScaleCrop>
  <LinksUpToDate>false</LinksUpToDate>
  <CharactersWithSpaces>3203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2026-01-08T11:00:00Z</dcterms:created>
  <dc:creator>董凌文</dc:creator>
  <cp:lastModifiedBy>Administrator</cp:lastModifiedBy>
  <dcterms:modified xsi:type="dcterms:W3CDTF">2026-01-16T07:53:51Z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16C21D27C82D4B9D80BA10AFD475657C_11</vt:lpwstr>
  </property>
  <property fmtid="{D5CDD505-2E9C-101B-9397-08002B2CF9AE}" pid="4" name="KSOTemplateDocerSaveRecord">
    <vt:lpwstr>eyJoZGlkIjoiNDlmMzZjZWZiY2EzMTY5OGU3NDk4ODMzY2FiYjdkMDYiLCJ1c2VySWQiOiIxMTIzMzI4MjY3In0=</vt:lpwstr>
  </property>
</Properties>
</file>