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闽清县安全生产监督管理局减权放权事项监管责任清单</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附表一：取消的事项</w:t>
      </w:r>
    </w:p>
    <w:tbl>
      <w:tblPr>
        <w:tblStyle w:val="4"/>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70"/>
        <w:gridCol w:w="3053"/>
        <w:gridCol w:w="1749"/>
        <w:gridCol w:w="1093"/>
        <w:gridCol w:w="2405"/>
        <w:gridCol w:w="174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jc w:val="center"/>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序号</w:t>
            </w:r>
          </w:p>
        </w:tc>
        <w:tc>
          <w:tcPr>
            <w:tcW w:w="1470" w:type="dxa"/>
            <w:vAlign w:val="center"/>
          </w:tcPr>
          <w:p>
            <w:pPr>
              <w:jc w:val="center"/>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事项名称</w:t>
            </w:r>
          </w:p>
        </w:tc>
        <w:tc>
          <w:tcPr>
            <w:tcW w:w="3053" w:type="dxa"/>
            <w:vAlign w:val="center"/>
          </w:tcPr>
          <w:p>
            <w:pPr>
              <w:jc w:val="center"/>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子项名称</w:t>
            </w:r>
          </w:p>
        </w:tc>
        <w:tc>
          <w:tcPr>
            <w:tcW w:w="1749"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原实施机关</w:t>
            </w:r>
          </w:p>
        </w:tc>
        <w:tc>
          <w:tcPr>
            <w:tcW w:w="1093"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监管责任单位</w:t>
            </w:r>
          </w:p>
        </w:tc>
        <w:tc>
          <w:tcPr>
            <w:tcW w:w="2405"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监管主要职责及措施</w:t>
            </w:r>
          </w:p>
        </w:tc>
        <w:tc>
          <w:tcPr>
            <w:tcW w:w="1749"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取消文件文号</w:t>
            </w:r>
          </w:p>
        </w:tc>
        <w:tc>
          <w:tcPr>
            <w:tcW w:w="1750"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Merge w:val="restart"/>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w:t>
            </w:r>
          </w:p>
        </w:tc>
        <w:tc>
          <w:tcPr>
            <w:tcW w:w="1470" w:type="dxa"/>
            <w:vMerge w:val="restart"/>
            <w:vAlign w:val="center"/>
          </w:tcPr>
          <w:p>
            <w:pPr>
              <w:jc w:val="center"/>
              <w:rPr>
                <w:rFonts w:hint="eastAsia"/>
                <w:lang w:val="en-US" w:eastAsia="zh-CN"/>
              </w:rPr>
            </w:pPr>
            <w:r>
              <w:rPr>
                <w:rFonts w:hint="eastAsia" w:asciiTheme="majorEastAsia" w:hAnsiTheme="majorEastAsia" w:eastAsiaTheme="majorEastAsia" w:cstheme="majorEastAsia"/>
                <w:sz w:val="24"/>
                <w:szCs w:val="24"/>
                <w:vertAlign w:val="baseline"/>
                <w:lang w:val="en-US" w:eastAsia="zh-CN"/>
              </w:rPr>
              <w:t>建设项目职业卫生“三同时”（含5个子项）</w:t>
            </w:r>
          </w:p>
        </w:tc>
        <w:tc>
          <w:tcPr>
            <w:tcW w:w="3053" w:type="dxa"/>
            <w:vAlign w:val="top"/>
          </w:tcPr>
          <w:p>
            <w:pP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建设项目职业病危害预评价报告审核</w:t>
            </w:r>
          </w:p>
        </w:tc>
        <w:tc>
          <w:tcPr>
            <w:tcW w:w="1749" w:type="dxa"/>
            <w:vMerge w:val="restart"/>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闽清县安全生产监督管理局</w:t>
            </w:r>
          </w:p>
        </w:tc>
        <w:tc>
          <w:tcPr>
            <w:tcW w:w="1093" w:type="dxa"/>
            <w:vMerge w:val="restart"/>
            <w:vAlign w:val="center"/>
          </w:tcPr>
          <w:p>
            <w:pPr>
              <w:jc w:val="center"/>
              <w:rPr>
                <w:rFonts w:hint="eastAsia" w:asciiTheme="majorEastAsia" w:hAnsiTheme="majorEastAsia" w:eastAsiaTheme="majorEastAsia" w:cstheme="majorEastAsia"/>
                <w:sz w:val="24"/>
                <w:szCs w:val="24"/>
                <w:vertAlign w:val="baseline"/>
              </w:rPr>
            </w:pPr>
          </w:p>
          <w:p>
            <w:pPr>
              <w:jc w:val="center"/>
              <w:rPr>
                <w:rFonts w:hint="eastAsia" w:asciiTheme="majorEastAsia" w:hAnsiTheme="majorEastAsia" w:eastAsiaTheme="majorEastAsia" w:cstheme="majorEastAsia"/>
                <w:color w:val="auto"/>
                <w:kern w:val="2"/>
                <w:sz w:val="24"/>
                <w:szCs w:val="24"/>
                <w:vertAlign w:val="baseline"/>
                <w:lang w:val="en-US" w:eastAsia="zh-CN" w:bidi="ar-SA"/>
              </w:rPr>
            </w:pPr>
            <w:r>
              <w:rPr>
                <w:rFonts w:hint="eastAsia" w:asciiTheme="majorEastAsia" w:hAnsiTheme="majorEastAsia" w:eastAsiaTheme="majorEastAsia" w:cstheme="majorEastAsia"/>
                <w:color w:val="auto"/>
                <w:kern w:val="2"/>
                <w:sz w:val="24"/>
                <w:szCs w:val="24"/>
                <w:vertAlign w:val="baseline"/>
                <w:lang w:val="en-US" w:eastAsia="zh-CN" w:bidi="ar-SA"/>
              </w:rPr>
              <w:t>监管二科</w:t>
            </w:r>
          </w:p>
        </w:tc>
        <w:tc>
          <w:tcPr>
            <w:tcW w:w="2405" w:type="dxa"/>
            <w:vMerge w:val="restart"/>
            <w:vAlign w:val="center"/>
          </w:tcPr>
          <w:p>
            <w:pPr>
              <w:jc w:val="center"/>
              <w:rPr>
                <w:rFonts w:hint="eastAsia"/>
                <w:sz w:val="30"/>
                <w:szCs w:val="30"/>
                <w:lang w:val="en-US" w:eastAsia="zh-CN"/>
              </w:rPr>
            </w:pPr>
            <w:r>
              <w:rPr>
                <w:rFonts w:hint="eastAsia" w:asciiTheme="minorEastAsia" w:hAnsiTheme="minorEastAsia" w:eastAsiaTheme="minorEastAsia" w:cstheme="minorEastAsia"/>
                <w:sz w:val="24"/>
                <w:szCs w:val="24"/>
                <w:lang w:val="en-US" w:eastAsia="zh-CN"/>
              </w:rPr>
              <w:t>通过省发改委全省建设项目立项审批公示了解掌握全市新建项目立项情况，结合日常检查对建设项目职业病防护设施“三同时”落实情况实施事中事后监管。</w:t>
            </w:r>
          </w:p>
        </w:tc>
        <w:tc>
          <w:tcPr>
            <w:tcW w:w="1749" w:type="dxa"/>
            <w:vMerge w:val="restart"/>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《关于进一步加强建设项目职业卫生“三同时”监管工作的通知》（安健函〔2016〕30号）</w:t>
            </w:r>
          </w:p>
        </w:tc>
        <w:tc>
          <w:tcPr>
            <w:tcW w:w="1750" w:type="dxa"/>
          </w:tcPr>
          <w:p>
            <w:pPr>
              <w:rPr>
                <w:rFonts w:hint="eastAsia" w:asciiTheme="majorEastAsia" w:hAnsiTheme="majorEastAsia" w:eastAsiaTheme="majorEastAsia" w:cstheme="maj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Merge w:val="continue"/>
          </w:tcPr>
          <w:p>
            <w:pPr>
              <w:rPr>
                <w:rFonts w:hint="eastAsia" w:asciiTheme="majorEastAsia" w:hAnsiTheme="majorEastAsia" w:eastAsiaTheme="majorEastAsia" w:cstheme="majorEastAsia"/>
                <w:sz w:val="24"/>
                <w:szCs w:val="24"/>
                <w:vertAlign w:val="baseline"/>
              </w:rPr>
            </w:pPr>
          </w:p>
        </w:tc>
        <w:tc>
          <w:tcPr>
            <w:tcW w:w="1470" w:type="dxa"/>
            <w:vMerge w:val="continue"/>
          </w:tcPr>
          <w:p>
            <w:pPr>
              <w:rPr>
                <w:rFonts w:hint="eastAsia" w:asciiTheme="majorEastAsia" w:hAnsiTheme="majorEastAsia" w:eastAsiaTheme="majorEastAsia" w:cstheme="majorEastAsia"/>
                <w:sz w:val="24"/>
                <w:szCs w:val="24"/>
                <w:vertAlign w:val="baseline"/>
              </w:rPr>
            </w:pPr>
          </w:p>
        </w:tc>
        <w:tc>
          <w:tcPr>
            <w:tcW w:w="3053" w:type="dxa"/>
            <w:vAlign w:val="top"/>
          </w:tcPr>
          <w:p>
            <w:pP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建设项目职业病危害预评价报告备案</w:t>
            </w:r>
          </w:p>
        </w:tc>
        <w:tc>
          <w:tcPr>
            <w:tcW w:w="1749" w:type="dxa"/>
            <w:vMerge w:val="continue"/>
          </w:tcPr>
          <w:p>
            <w:pPr>
              <w:rPr>
                <w:rFonts w:hint="eastAsia" w:asciiTheme="majorEastAsia" w:hAnsiTheme="majorEastAsia" w:eastAsiaTheme="majorEastAsia" w:cstheme="majorEastAsia"/>
                <w:sz w:val="24"/>
                <w:szCs w:val="24"/>
                <w:vertAlign w:val="baseline"/>
              </w:rPr>
            </w:pPr>
          </w:p>
        </w:tc>
        <w:tc>
          <w:tcPr>
            <w:tcW w:w="1093" w:type="dxa"/>
            <w:vMerge w:val="continue"/>
          </w:tcPr>
          <w:p>
            <w:pPr>
              <w:rPr>
                <w:rFonts w:hint="eastAsia" w:asciiTheme="majorEastAsia" w:hAnsiTheme="majorEastAsia" w:eastAsiaTheme="majorEastAsia" w:cstheme="majorEastAsia"/>
                <w:sz w:val="24"/>
                <w:szCs w:val="24"/>
                <w:vertAlign w:val="baseline"/>
              </w:rPr>
            </w:pPr>
          </w:p>
        </w:tc>
        <w:tc>
          <w:tcPr>
            <w:tcW w:w="2405" w:type="dxa"/>
            <w:vMerge w:val="continue"/>
          </w:tcPr>
          <w:p>
            <w:pPr>
              <w:rPr>
                <w:rFonts w:hint="eastAsia" w:asciiTheme="majorEastAsia" w:hAnsiTheme="majorEastAsia" w:eastAsiaTheme="majorEastAsia" w:cstheme="majorEastAsia"/>
                <w:sz w:val="24"/>
                <w:szCs w:val="24"/>
                <w:vertAlign w:val="baseline"/>
              </w:rPr>
            </w:pPr>
          </w:p>
        </w:tc>
        <w:tc>
          <w:tcPr>
            <w:tcW w:w="1749" w:type="dxa"/>
            <w:vMerge w:val="continue"/>
          </w:tcPr>
          <w:p>
            <w:pPr>
              <w:rPr>
                <w:rFonts w:hint="eastAsia" w:asciiTheme="majorEastAsia" w:hAnsiTheme="majorEastAsia" w:eastAsiaTheme="majorEastAsia" w:cstheme="majorEastAsia"/>
                <w:sz w:val="24"/>
                <w:szCs w:val="24"/>
                <w:vertAlign w:val="baseline"/>
              </w:rPr>
            </w:pPr>
          </w:p>
        </w:tc>
        <w:tc>
          <w:tcPr>
            <w:tcW w:w="1750" w:type="dxa"/>
          </w:tcPr>
          <w:p>
            <w:pPr>
              <w:rPr>
                <w:rFonts w:hint="eastAsia" w:asciiTheme="majorEastAsia" w:hAnsiTheme="majorEastAsia" w:eastAsiaTheme="majorEastAsia" w:cstheme="maj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Merge w:val="continue"/>
          </w:tcPr>
          <w:p>
            <w:pPr>
              <w:rPr>
                <w:rFonts w:hint="eastAsia" w:asciiTheme="majorEastAsia" w:hAnsiTheme="majorEastAsia" w:eastAsiaTheme="majorEastAsia" w:cstheme="majorEastAsia"/>
                <w:sz w:val="24"/>
                <w:szCs w:val="24"/>
                <w:vertAlign w:val="baseline"/>
              </w:rPr>
            </w:pPr>
          </w:p>
        </w:tc>
        <w:tc>
          <w:tcPr>
            <w:tcW w:w="1470" w:type="dxa"/>
            <w:vMerge w:val="continue"/>
          </w:tcPr>
          <w:p>
            <w:pPr>
              <w:rPr>
                <w:rFonts w:hint="eastAsia" w:asciiTheme="majorEastAsia" w:hAnsiTheme="majorEastAsia" w:eastAsiaTheme="majorEastAsia" w:cstheme="majorEastAsia"/>
                <w:sz w:val="24"/>
                <w:szCs w:val="24"/>
                <w:vertAlign w:val="baseline"/>
              </w:rPr>
            </w:pPr>
          </w:p>
        </w:tc>
        <w:tc>
          <w:tcPr>
            <w:tcW w:w="3053" w:type="dxa"/>
          </w:tcPr>
          <w:p>
            <w:pP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建设项目职业病危害防护设施设计审查</w:t>
            </w:r>
          </w:p>
        </w:tc>
        <w:tc>
          <w:tcPr>
            <w:tcW w:w="1749" w:type="dxa"/>
            <w:vMerge w:val="continue"/>
          </w:tcPr>
          <w:p>
            <w:pPr>
              <w:rPr>
                <w:rFonts w:hint="eastAsia" w:asciiTheme="majorEastAsia" w:hAnsiTheme="majorEastAsia" w:eastAsiaTheme="majorEastAsia" w:cstheme="majorEastAsia"/>
                <w:sz w:val="24"/>
                <w:szCs w:val="24"/>
                <w:vertAlign w:val="baseline"/>
              </w:rPr>
            </w:pPr>
          </w:p>
        </w:tc>
        <w:tc>
          <w:tcPr>
            <w:tcW w:w="1093" w:type="dxa"/>
            <w:vMerge w:val="continue"/>
          </w:tcPr>
          <w:p>
            <w:pPr>
              <w:rPr>
                <w:rFonts w:hint="eastAsia" w:asciiTheme="majorEastAsia" w:hAnsiTheme="majorEastAsia" w:eastAsiaTheme="majorEastAsia" w:cstheme="majorEastAsia"/>
                <w:sz w:val="24"/>
                <w:szCs w:val="24"/>
                <w:vertAlign w:val="baseline"/>
              </w:rPr>
            </w:pPr>
          </w:p>
        </w:tc>
        <w:tc>
          <w:tcPr>
            <w:tcW w:w="2405" w:type="dxa"/>
            <w:vMerge w:val="continue"/>
          </w:tcPr>
          <w:p>
            <w:pPr>
              <w:rPr>
                <w:rFonts w:hint="eastAsia" w:asciiTheme="majorEastAsia" w:hAnsiTheme="majorEastAsia" w:eastAsiaTheme="majorEastAsia" w:cstheme="majorEastAsia"/>
                <w:sz w:val="24"/>
                <w:szCs w:val="24"/>
                <w:vertAlign w:val="baseline"/>
              </w:rPr>
            </w:pPr>
          </w:p>
        </w:tc>
        <w:tc>
          <w:tcPr>
            <w:tcW w:w="1749" w:type="dxa"/>
            <w:vMerge w:val="continue"/>
          </w:tcPr>
          <w:p>
            <w:pPr>
              <w:rPr>
                <w:rFonts w:hint="eastAsia" w:asciiTheme="majorEastAsia" w:hAnsiTheme="majorEastAsia" w:eastAsiaTheme="majorEastAsia" w:cstheme="majorEastAsia"/>
                <w:sz w:val="24"/>
                <w:szCs w:val="24"/>
                <w:vertAlign w:val="baseline"/>
              </w:rPr>
            </w:pPr>
          </w:p>
        </w:tc>
        <w:tc>
          <w:tcPr>
            <w:tcW w:w="1750" w:type="dxa"/>
          </w:tcPr>
          <w:p>
            <w:pPr>
              <w:rPr>
                <w:rFonts w:hint="eastAsia" w:asciiTheme="majorEastAsia" w:hAnsiTheme="majorEastAsia" w:eastAsiaTheme="majorEastAsia" w:cstheme="maj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Merge w:val="continue"/>
          </w:tcPr>
          <w:p>
            <w:pPr>
              <w:rPr>
                <w:rFonts w:hint="eastAsia" w:asciiTheme="majorEastAsia" w:hAnsiTheme="majorEastAsia" w:eastAsiaTheme="majorEastAsia" w:cstheme="majorEastAsia"/>
                <w:sz w:val="24"/>
                <w:szCs w:val="24"/>
                <w:vertAlign w:val="baseline"/>
              </w:rPr>
            </w:pPr>
          </w:p>
        </w:tc>
        <w:tc>
          <w:tcPr>
            <w:tcW w:w="1470" w:type="dxa"/>
            <w:vMerge w:val="continue"/>
          </w:tcPr>
          <w:p>
            <w:pPr>
              <w:rPr>
                <w:rFonts w:hint="eastAsia" w:asciiTheme="majorEastAsia" w:hAnsiTheme="majorEastAsia" w:eastAsiaTheme="majorEastAsia" w:cstheme="majorEastAsia"/>
                <w:sz w:val="24"/>
                <w:szCs w:val="24"/>
                <w:vertAlign w:val="baseline"/>
              </w:rPr>
            </w:pPr>
          </w:p>
        </w:tc>
        <w:tc>
          <w:tcPr>
            <w:tcW w:w="3053" w:type="dxa"/>
          </w:tcPr>
          <w:p>
            <w:pP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建设项目职业病危害防护设施竣工验收</w:t>
            </w:r>
          </w:p>
        </w:tc>
        <w:tc>
          <w:tcPr>
            <w:tcW w:w="1749" w:type="dxa"/>
            <w:vMerge w:val="continue"/>
          </w:tcPr>
          <w:p>
            <w:pPr>
              <w:rPr>
                <w:rFonts w:hint="eastAsia" w:asciiTheme="majorEastAsia" w:hAnsiTheme="majorEastAsia" w:eastAsiaTheme="majorEastAsia" w:cstheme="majorEastAsia"/>
                <w:sz w:val="24"/>
                <w:szCs w:val="24"/>
                <w:vertAlign w:val="baseline"/>
              </w:rPr>
            </w:pPr>
          </w:p>
        </w:tc>
        <w:tc>
          <w:tcPr>
            <w:tcW w:w="1093" w:type="dxa"/>
            <w:vMerge w:val="continue"/>
          </w:tcPr>
          <w:p>
            <w:pPr>
              <w:rPr>
                <w:rFonts w:hint="eastAsia" w:asciiTheme="majorEastAsia" w:hAnsiTheme="majorEastAsia" w:eastAsiaTheme="majorEastAsia" w:cstheme="majorEastAsia"/>
                <w:sz w:val="24"/>
                <w:szCs w:val="24"/>
                <w:vertAlign w:val="baseline"/>
              </w:rPr>
            </w:pPr>
          </w:p>
        </w:tc>
        <w:tc>
          <w:tcPr>
            <w:tcW w:w="2405" w:type="dxa"/>
            <w:vMerge w:val="continue"/>
          </w:tcPr>
          <w:p>
            <w:pPr>
              <w:rPr>
                <w:rFonts w:hint="eastAsia" w:asciiTheme="majorEastAsia" w:hAnsiTheme="majorEastAsia" w:eastAsiaTheme="majorEastAsia" w:cstheme="majorEastAsia"/>
                <w:sz w:val="24"/>
                <w:szCs w:val="24"/>
                <w:vertAlign w:val="baseline"/>
              </w:rPr>
            </w:pPr>
          </w:p>
        </w:tc>
        <w:tc>
          <w:tcPr>
            <w:tcW w:w="1749" w:type="dxa"/>
            <w:vMerge w:val="continue"/>
          </w:tcPr>
          <w:p>
            <w:pPr>
              <w:rPr>
                <w:rFonts w:hint="eastAsia" w:asciiTheme="majorEastAsia" w:hAnsiTheme="majorEastAsia" w:eastAsiaTheme="majorEastAsia" w:cstheme="majorEastAsia"/>
                <w:sz w:val="24"/>
                <w:szCs w:val="24"/>
                <w:vertAlign w:val="baseline"/>
              </w:rPr>
            </w:pPr>
          </w:p>
        </w:tc>
        <w:tc>
          <w:tcPr>
            <w:tcW w:w="1750" w:type="dxa"/>
          </w:tcPr>
          <w:p>
            <w:pPr>
              <w:rPr>
                <w:rFonts w:hint="eastAsia" w:asciiTheme="majorEastAsia" w:hAnsiTheme="majorEastAsia" w:eastAsiaTheme="majorEastAsia" w:cstheme="maj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Merge w:val="continue"/>
          </w:tcPr>
          <w:p>
            <w:pPr>
              <w:rPr>
                <w:rFonts w:hint="eastAsia" w:asciiTheme="majorEastAsia" w:hAnsiTheme="majorEastAsia" w:eastAsiaTheme="majorEastAsia" w:cstheme="majorEastAsia"/>
                <w:sz w:val="24"/>
                <w:szCs w:val="24"/>
                <w:vertAlign w:val="baseline"/>
              </w:rPr>
            </w:pPr>
          </w:p>
        </w:tc>
        <w:tc>
          <w:tcPr>
            <w:tcW w:w="1470" w:type="dxa"/>
            <w:vMerge w:val="continue"/>
          </w:tcPr>
          <w:p>
            <w:pPr>
              <w:rPr>
                <w:rFonts w:hint="eastAsia" w:asciiTheme="majorEastAsia" w:hAnsiTheme="majorEastAsia" w:eastAsiaTheme="majorEastAsia" w:cstheme="majorEastAsia"/>
                <w:sz w:val="24"/>
                <w:szCs w:val="24"/>
                <w:vertAlign w:val="baseline"/>
              </w:rPr>
            </w:pPr>
          </w:p>
        </w:tc>
        <w:tc>
          <w:tcPr>
            <w:tcW w:w="3053" w:type="dxa"/>
          </w:tcPr>
          <w:p>
            <w:pP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建设项目职业病防护设施竣工验收备案</w:t>
            </w:r>
          </w:p>
        </w:tc>
        <w:tc>
          <w:tcPr>
            <w:tcW w:w="1749" w:type="dxa"/>
            <w:vMerge w:val="continue"/>
          </w:tcPr>
          <w:p>
            <w:pPr>
              <w:rPr>
                <w:rFonts w:hint="eastAsia" w:asciiTheme="majorEastAsia" w:hAnsiTheme="majorEastAsia" w:eastAsiaTheme="majorEastAsia" w:cstheme="majorEastAsia"/>
                <w:sz w:val="24"/>
                <w:szCs w:val="24"/>
                <w:vertAlign w:val="baseline"/>
              </w:rPr>
            </w:pPr>
          </w:p>
        </w:tc>
        <w:tc>
          <w:tcPr>
            <w:tcW w:w="1093" w:type="dxa"/>
            <w:vMerge w:val="continue"/>
          </w:tcPr>
          <w:p>
            <w:pPr>
              <w:rPr>
                <w:rFonts w:hint="eastAsia" w:asciiTheme="majorEastAsia" w:hAnsiTheme="majorEastAsia" w:eastAsiaTheme="majorEastAsia" w:cstheme="majorEastAsia"/>
                <w:sz w:val="24"/>
                <w:szCs w:val="24"/>
                <w:vertAlign w:val="baseline"/>
              </w:rPr>
            </w:pPr>
          </w:p>
        </w:tc>
        <w:tc>
          <w:tcPr>
            <w:tcW w:w="2405" w:type="dxa"/>
            <w:vMerge w:val="continue"/>
          </w:tcPr>
          <w:p>
            <w:pPr>
              <w:rPr>
                <w:rFonts w:hint="eastAsia" w:asciiTheme="majorEastAsia" w:hAnsiTheme="majorEastAsia" w:eastAsiaTheme="majorEastAsia" w:cstheme="majorEastAsia"/>
                <w:sz w:val="24"/>
                <w:szCs w:val="24"/>
                <w:vertAlign w:val="baseline"/>
              </w:rPr>
            </w:pPr>
          </w:p>
        </w:tc>
        <w:tc>
          <w:tcPr>
            <w:tcW w:w="1749" w:type="dxa"/>
            <w:vMerge w:val="continue"/>
          </w:tcPr>
          <w:p>
            <w:pPr>
              <w:rPr>
                <w:rFonts w:hint="eastAsia" w:asciiTheme="majorEastAsia" w:hAnsiTheme="majorEastAsia" w:eastAsiaTheme="majorEastAsia" w:cstheme="majorEastAsia"/>
                <w:sz w:val="24"/>
                <w:szCs w:val="24"/>
                <w:vertAlign w:val="baseline"/>
              </w:rPr>
            </w:pPr>
          </w:p>
        </w:tc>
        <w:tc>
          <w:tcPr>
            <w:tcW w:w="1750" w:type="dxa"/>
          </w:tcPr>
          <w:p>
            <w:pPr>
              <w:rPr>
                <w:rFonts w:hint="eastAsia" w:asciiTheme="majorEastAsia" w:hAnsiTheme="majorEastAsia" w:eastAsiaTheme="majorEastAsia" w:cstheme="majorEastAsia"/>
                <w:sz w:val="24"/>
                <w:szCs w:val="24"/>
                <w:vertAlign w:val="baseline"/>
              </w:rPr>
            </w:pPr>
          </w:p>
        </w:tc>
      </w:tr>
    </w:tbl>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附表二：下放的事项</w:t>
      </w:r>
    </w:p>
    <w:tbl>
      <w:tblPr>
        <w:tblStyle w:val="4"/>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85"/>
        <w:gridCol w:w="1140"/>
        <w:gridCol w:w="1380"/>
        <w:gridCol w:w="1725"/>
        <w:gridCol w:w="3189"/>
        <w:gridCol w:w="2181"/>
        <w:gridCol w:w="1305"/>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序号</w:t>
            </w:r>
          </w:p>
        </w:tc>
        <w:tc>
          <w:tcPr>
            <w:tcW w:w="1185"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lang w:eastAsia="zh-CN"/>
              </w:rPr>
              <w:t>事项名称</w:t>
            </w:r>
          </w:p>
        </w:tc>
        <w:tc>
          <w:tcPr>
            <w:tcW w:w="1140"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lang w:eastAsia="zh-CN"/>
              </w:rPr>
              <w:t>子项名称</w:t>
            </w:r>
          </w:p>
        </w:tc>
        <w:tc>
          <w:tcPr>
            <w:tcW w:w="1380"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原实施机关</w:t>
            </w:r>
          </w:p>
        </w:tc>
        <w:tc>
          <w:tcPr>
            <w:tcW w:w="1725"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监管责任单位</w:t>
            </w:r>
          </w:p>
        </w:tc>
        <w:tc>
          <w:tcPr>
            <w:tcW w:w="3189"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监管主要职责及措施</w:t>
            </w:r>
          </w:p>
        </w:tc>
        <w:tc>
          <w:tcPr>
            <w:tcW w:w="2181"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承接部门的职责</w:t>
            </w:r>
          </w:p>
        </w:tc>
        <w:tc>
          <w:tcPr>
            <w:tcW w:w="1305"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下放文件文号</w:t>
            </w:r>
          </w:p>
        </w:tc>
        <w:tc>
          <w:tcPr>
            <w:tcW w:w="1179" w:type="dxa"/>
            <w:vAlign w:val="center"/>
          </w:tcPr>
          <w:p>
            <w:pPr>
              <w:jc w:val="center"/>
              <w:rPr>
                <w:rFonts w:hint="eastAsia" w:asciiTheme="majorEastAsia" w:hAnsiTheme="majorEastAsia" w:eastAsiaTheme="majorEastAsia" w:cstheme="majorEastAsia"/>
                <w:b/>
                <w:bCs/>
                <w:sz w:val="24"/>
                <w:szCs w:val="24"/>
                <w:vertAlign w:val="baseline"/>
              </w:rPr>
            </w:pPr>
            <w:r>
              <w:rPr>
                <w:rFonts w:hint="eastAsia" w:asciiTheme="majorEastAsia" w:hAnsiTheme="majorEastAsia" w:eastAsiaTheme="majorEastAsia" w:cstheme="majorEastAsia"/>
                <w:b/>
                <w:bCs/>
                <w:sz w:val="24"/>
                <w:szCs w:val="24"/>
                <w:vertAlign w:val="baseli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w:t>
            </w:r>
          </w:p>
        </w:tc>
        <w:tc>
          <w:tcPr>
            <w:tcW w:w="1185"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生产安全事故应急预案备案</w:t>
            </w:r>
          </w:p>
        </w:tc>
        <w:tc>
          <w:tcPr>
            <w:tcW w:w="1140"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无</w:t>
            </w:r>
          </w:p>
        </w:tc>
        <w:tc>
          <w:tcPr>
            <w:tcW w:w="1380"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闽清县安全生产监督管理局</w:t>
            </w:r>
          </w:p>
        </w:tc>
        <w:tc>
          <w:tcPr>
            <w:tcW w:w="1725" w:type="dxa"/>
            <w:vAlign w:val="center"/>
          </w:tcPr>
          <w:p>
            <w:pPr>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vertAlign w:val="baseline"/>
                <w:lang w:eastAsia="zh-CN"/>
              </w:rPr>
              <w:t>县安全生产应急救</w:t>
            </w:r>
            <w:bookmarkStart w:id="0" w:name="_GoBack"/>
            <w:bookmarkEnd w:id="0"/>
            <w:r>
              <w:rPr>
                <w:rFonts w:hint="eastAsia" w:asciiTheme="majorEastAsia" w:hAnsiTheme="majorEastAsia" w:eastAsiaTheme="majorEastAsia" w:cstheme="majorEastAsia"/>
                <w:sz w:val="24"/>
                <w:szCs w:val="24"/>
                <w:vertAlign w:val="baseline"/>
                <w:lang w:eastAsia="zh-CN"/>
              </w:rPr>
              <w:t>援中心</w:t>
            </w:r>
          </w:p>
        </w:tc>
        <w:tc>
          <w:tcPr>
            <w:tcW w:w="3189" w:type="dxa"/>
          </w:tcPr>
          <w:p>
            <w:pP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认真制定和执行年度安全生产应急管理执法检查计划，编制监督检查方案，对危化、矿山等重点行业领域企业安全生产应急管理工作进行监督检查，重点检查企业应急预案备案情况，检查应急预案是否具有实用性和可操作性等。</w:t>
            </w:r>
          </w:p>
        </w:tc>
        <w:tc>
          <w:tcPr>
            <w:tcW w:w="2181"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依法履行审批和监管职责，严格按照职责要求审查，确保承接到位。</w:t>
            </w:r>
          </w:p>
        </w:tc>
        <w:tc>
          <w:tcPr>
            <w:tcW w:w="1305"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榕安监审批〔2017〕272号</w:t>
            </w:r>
          </w:p>
        </w:tc>
        <w:tc>
          <w:tcPr>
            <w:tcW w:w="1179" w:type="dxa"/>
            <w:vAlign w:val="center"/>
          </w:tcPr>
          <w:p>
            <w:pPr>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rPr>
              <w:t>市级部分下放县（市）区安监局实施</w:t>
            </w:r>
          </w:p>
        </w:tc>
      </w:tr>
    </w:tbl>
    <w:p>
      <w:pPr>
        <w:rPr>
          <w:rFonts w:hint="eastAsia" w:asciiTheme="majorEastAsia" w:hAnsiTheme="majorEastAsia" w:eastAsiaTheme="majorEastAsia" w:cstheme="majorEastAsia"/>
        </w:rPr>
      </w:pPr>
    </w:p>
    <w:p/>
    <w:sectPr>
      <w:pgSz w:w="16838" w:h="11906" w:orient="landscape"/>
      <w:pgMar w:top="2098" w:right="1474" w:bottom="1984" w:left="1587" w:header="851" w:footer="992" w:gutter="0"/>
      <w:cols w:space="0" w:num="1"/>
      <w:rtlGutter w:val="0"/>
      <w:docGrid w:type="line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3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方正仿宋简体"/>
      <w:color w:val="auto"/>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Administrator.SKY-20170829EIV</dc:creator>
  <cp:lastModifiedBy>婕</cp:lastModifiedBy>
  <dcterms:modified xsi:type="dcterms:W3CDTF">2018-12-27T01:32:28Z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