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napToGrid/>
        <w:spacing w:before="0" w:beforeAutospacing="0" w:after="0" w:afterAutospacing="0" w:line="560" w:lineRule="exact"/>
        <w:jc w:val="both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附件</w:t>
      </w:r>
      <w:r>
        <w:rPr>
          <w:rStyle w:val="7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</w:t>
      </w:r>
    </w:p>
    <w:tbl>
      <w:tblPr>
        <w:tblStyle w:val="8"/>
        <w:tblW w:w="987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8"/>
        <w:gridCol w:w="1773"/>
        <w:gridCol w:w="1663"/>
        <w:gridCol w:w="1686"/>
        <w:gridCol w:w="1050"/>
        <w:gridCol w:w="1559"/>
        <w:gridCol w:w="13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/>
              </w:rPr>
              <w:t>表1 .</w:t>
            </w: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u w:val="single" w:color="000000"/>
                <w:lang w:val="en-US" w:eastAsia="zh-CN"/>
              </w:rPr>
              <w:t>闽清县</w:t>
            </w: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/>
              </w:rPr>
              <w:t>本级存量住宅用地项目清单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right"/>
              <w:textAlignment w:val="center"/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单位：公顷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77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16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位置</w:t>
            </w:r>
          </w:p>
        </w:tc>
        <w:tc>
          <w:tcPr>
            <w:tcW w:w="168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住宅类型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土地面积</w:t>
            </w:r>
          </w:p>
        </w:tc>
        <w:tc>
          <w:tcPr>
            <w:tcW w:w="155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建设状态</w:t>
            </w:r>
          </w:p>
        </w:tc>
        <w:tc>
          <w:tcPr>
            <w:tcW w:w="13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未销售房屋的土地面积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（1）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（2）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（3）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（4）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 xml:space="preserve">（5）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（6）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 xml:space="preserve">（7）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bookmarkStart w:id="0" w:name="OLE_LINK2"/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闽清县陶瓷产业园保障性租赁住房项目</w:t>
            </w:r>
            <w:bookmarkEnd w:id="0"/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闽清县白中镇梅坂村、白樟镇池埔村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租赁型商品房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2.1996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未动工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梅城镇南山片区西地块一幅国有商住建设用地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南山路以南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普通商品房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3.6757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未动工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梅溪新城上埔路北侧一幅国有商住建设用地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梅溪新城上埔路北侧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普通商品房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2.8078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未动工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red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过洋村住宅25号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东桥镇过洋村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普通商品房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0.006435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  <w:t>已动工未竣工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default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red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闽清县坂东镇重点项目拆迁安置房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坂东镇坂东村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普通商品房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1.6148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已动工未竣工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梅溪新城中小学西侧住宅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梅溪新城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普通商品房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6.5809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  <w:t>已动工未竣工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  <w:t>1.6589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填表说明: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1.关于(4)住宅类型:应选择填写“普通商品房”“</w:t>
            </w:r>
            <w:bookmarkStart w:id="1" w:name="OLE_LINK1"/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租赁型商品房</w:t>
            </w:r>
            <w:bookmarkEnd w:id="1"/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”“共有产权房”“公租房”。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2.关于（6）建设状态：应选择填写“未动工”“已动工未竣工”。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3.关于（7）未纳入房屋销售的土地面积：此项只针对“已动工未竣工”的项目，“未动工”项目不需填写。核算方法为：设该地块总面积为S，其出让合同中约定的容积率为R，已核发销售许可的建筑面积为A，则未纳入房屋销售的土地面积=S-A/R。其中A的具体数值应根据相关部门依法核发的证载面积确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4.各表数量关系：（5）≥（7）。</w:t>
            </w:r>
          </w:p>
        </w:tc>
      </w:tr>
    </w:tbl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widowControl/>
        <w:snapToGrid/>
        <w:spacing w:before="0" w:beforeAutospacing="0" w:after="0" w:afterAutospacing="0" w:line="240" w:lineRule="auto"/>
        <w:jc w:val="both"/>
        <w:textAlignment w:val="baseline"/>
        <w:rPr>
          <w:rStyle w:val="7"/>
          <w:rFonts w:eastAsia="宋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077" w:right="1418" w:bottom="1077" w:left="1418" w:header="851" w:footer="992" w:gutter="0"/>
      <w:lnNumType w:countBy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rebuchet MS">
    <w:panose1 w:val="020B0603020202020204"/>
    <w:charset w:val="00"/>
    <w:family w:val="auto"/>
    <w:pitch w:val="default"/>
    <w:sig w:usb0="00000287" w:usb1="00000003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微软雅黑"/>
    <w:panose1 w:val="03000502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21095"/>
    <w:rsid w:val="001C3091"/>
    <w:rsid w:val="007E0EEC"/>
    <w:rsid w:val="0087395A"/>
    <w:rsid w:val="02E00028"/>
    <w:rsid w:val="04DB1CF9"/>
    <w:rsid w:val="056969F7"/>
    <w:rsid w:val="069C3E9D"/>
    <w:rsid w:val="0CBE1B0A"/>
    <w:rsid w:val="0EDC5BD2"/>
    <w:rsid w:val="0F8B2737"/>
    <w:rsid w:val="11D85FC5"/>
    <w:rsid w:val="122716F3"/>
    <w:rsid w:val="15847AA5"/>
    <w:rsid w:val="1645556F"/>
    <w:rsid w:val="18C61702"/>
    <w:rsid w:val="1BF30368"/>
    <w:rsid w:val="1C1F143C"/>
    <w:rsid w:val="1E9377A0"/>
    <w:rsid w:val="1ED76A75"/>
    <w:rsid w:val="24183E81"/>
    <w:rsid w:val="25FF3531"/>
    <w:rsid w:val="26FE6182"/>
    <w:rsid w:val="28461649"/>
    <w:rsid w:val="2CB33F78"/>
    <w:rsid w:val="2F45449D"/>
    <w:rsid w:val="31AC426D"/>
    <w:rsid w:val="348F78A3"/>
    <w:rsid w:val="37E91971"/>
    <w:rsid w:val="3C8275FA"/>
    <w:rsid w:val="44FE004F"/>
    <w:rsid w:val="45EF73F0"/>
    <w:rsid w:val="46BA7156"/>
    <w:rsid w:val="483346B4"/>
    <w:rsid w:val="49585950"/>
    <w:rsid w:val="4BE14257"/>
    <w:rsid w:val="4E396A48"/>
    <w:rsid w:val="4EB22110"/>
    <w:rsid w:val="51A03074"/>
    <w:rsid w:val="5292019A"/>
    <w:rsid w:val="58C529C0"/>
    <w:rsid w:val="5C790379"/>
    <w:rsid w:val="606A52CA"/>
    <w:rsid w:val="651D4DDE"/>
    <w:rsid w:val="67063777"/>
    <w:rsid w:val="67666698"/>
    <w:rsid w:val="697E56C3"/>
    <w:rsid w:val="6ADC6F55"/>
    <w:rsid w:val="6C354F1E"/>
    <w:rsid w:val="6F265D8B"/>
    <w:rsid w:val="70706E3A"/>
    <w:rsid w:val="70F5059D"/>
    <w:rsid w:val="70F76B2F"/>
    <w:rsid w:val="7C4D5AB5"/>
    <w:rsid w:val="7C9F7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13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character" w:styleId="6">
    <w:name w:val="Strong"/>
    <w:basedOn w:val="7"/>
    <w:link w:val="1"/>
    <w:qFormat/>
    <w:uiPriority w:val="0"/>
    <w:rPr>
      <w:b/>
    </w:rPr>
  </w:style>
  <w:style w:type="character" w:customStyle="1" w:styleId="7">
    <w:name w:val="NormalCharacter"/>
    <w:link w:val="1"/>
    <w:semiHidden/>
    <w:qFormat/>
    <w:uiPriority w:val="0"/>
  </w:style>
  <w:style w:type="table" w:customStyle="1" w:styleId="9">
    <w:name w:val="TableNormal"/>
    <w:semiHidden/>
    <w:qFormat/>
    <w:uiPriority w:val="0"/>
  </w:style>
  <w:style w:type="character" w:customStyle="1" w:styleId="10">
    <w:name w:val="UserStyle_0"/>
    <w:basedOn w:val="7"/>
    <w:link w:val="1"/>
    <w:qFormat/>
    <w:uiPriority w:val="0"/>
    <w:rPr>
      <w:rFonts w:ascii="仿宋" w:hAnsi="仿宋" w:eastAsia="仿宋"/>
      <w:color w:val="000000"/>
      <w:sz w:val="24"/>
      <w:szCs w:val="24"/>
    </w:rPr>
  </w:style>
  <w:style w:type="character" w:customStyle="1" w:styleId="11">
    <w:name w:val="UserStyle_1"/>
    <w:basedOn w:val="7"/>
    <w:link w:val="1"/>
    <w:qFormat/>
    <w:uiPriority w:val="0"/>
    <w:rPr>
      <w:rFonts w:ascii="仿宋" w:hAnsi="仿宋" w:eastAsia="仿宋"/>
      <w:b/>
      <w:color w:val="000000"/>
      <w:sz w:val="28"/>
      <w:szCs w:val="28"/>
      <w:u w:val="single"/>
    </w:rPr>
  </w:style>
  <w:style w:type="character" w:customStyle="1" w:styleId="12">
    <w:name w:val="UserStyle_2"/>
    <w:basedOn w:val="7"/>
    <w:link w:val="1"/>
    <w:qFormat/>
    <w:uiPriority w:val="0"/>
    <w:rPr>
      <w:rFonts w:ascii="仿宋" w:hAnsi="仿宋" w:eastAsia="仿宋"/>
      <w:b/>
      <w:color w:val="000000"/>
      <w:sz w:val="28"/>
      <w:szCs w:val="28"/>
    </w:rPr>
  </w:style>
  <w:style w:type="character" w:customStyle="1" w:styleId="13">
    <w:name w:val="UserStyle_3"/>
    <w:basedOn w:val="7"/>
    <w:link w:val="1"/>
    <w:qFormat/>
    <w:uiPriority w:val="0"/>
    <w:rPr>
      <w:rFonts w:ascii="仿宋" w:hAnsi="仿宋" w:eastAsia="仿宋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11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2021-10-13T01:55:00Z</dcterms:created>
  <dc:creator>Administrator</dc:creator>
  <cp:lastModifiedBy>NTKO</cp:lastModifiedBy>
  <dcterms:modified xsi:type="dcterms:W3CDTF">2025-04-01T07:28:07Z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  <property fmtid="{D5CDD505-2E9C-101B-9397-08002B2CF9AE}" pid="3" name="ICV">
    <vt:lpwstr>BE0E9F1CA86A4600B809573EAFADB6F6</vt:lpwstr>
  </property>
</Properties>
</file>