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闽清县总医院区域应急医疗救治设施建设项目（赵批【2024】财306号）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购置总医院创伤中心医疗设备。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该项目已完成，已由其他资金列支。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50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1)设备重大安全事故发生率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闽清县总医院区域应急医疗救治设施建设项目（赵批【2024】财306号）已完成，已由其他资金列支。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闽清县总医院区域应急医疗救治设施建设项目（赵批【2024】财306号）已完成，已由其他资金列支。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闽清县总医院区域应急医疗救治设施建设项目（赵批【2024】财306号）已完成，已由其他资金列支。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闽清县总医院区域应急医疗救治设施建设项目（赵批【2024】财306号）已完成，已由其他资金列支。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