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（直达资金）2024年基本公共卫生服务补助资金（闽财社指（2024）25号、赵批2024财171号）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7.477</w:t>
      </w:r>
      <w:r>
        <w:rPr>
          <w:rFonts w:ascii="仿宋" w:hAnsi="仿宋" w:cs="仿宋" w:eastAsia="仿宋"/>
          <w:sz w:val="32"/>
        </w:rPr>
        <w:t>，完成值</w:t>
      </w:r>
      <w:r>
        <w:rPr>
          <w:rFonts w:ascii="仿宋" w:hAnsi="仿宋" w:cs="仿宋" w:eastAsia="仿宋"/>
          <w:sz w:val="32"/>
        </w:rPr>
        <w:t>0.78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8900</w:t>
      </w:r>
      <w:r>
        <w:rPr>
          <w:rFonts w:ascii="仿宋" w:hAnsi="仿宋" w:cs="仿宋" w:eastAsia="仿宋"/>
          <w:sz w:val="32"/>
        </w:rPr>
        <w:t>，完成值</w:t>
      </w:r>
      <w:r>
        <w:rPr>
          <w:rFonts w:ascii="仿宋" w:hAnsi="仿宋" w:cs="仿宋" w:eastAsia="仿宋"/>
          <w:sz w:val="32"/>
        </w:rPr>
        <w:t>8900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505</w:t>
      </w:r>
      <w:r>
        <w:rPr>
          <w:rFonts w:ascii="仿宋" w:hAnsi="仿宋" w:cs="仿宋" w:eastAsia="仿宋"/>
          <w:sz w:val="32"/>
        </w:rPr>
        <w:t>，完成值</w:t>
      </w:r>
      <w:r>
        <w:rPr>
          <w:rFonts w:ascii="仿宋" w:hAnsi="仿宋" w:cs="仿宋" w:eastAsia="仿宋"/>
          <w:sz w:val="32"/>
        </w:rPr>
        <w:t>505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1)居民规范化电子健康档案覆盖率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64</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1)基本公共卫生服务重点人群调查满意度</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