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（直达资金）2024年基本公共卫生服务补助资金（闽财社指（2024）25号、赵批2024财171号）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按照基本公共卫生服务项目要求，积椎为居民提供了相应的服务，按期完成指标值，累计支出0元，支出率0%。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15.7020</w:t>
      </w:r>
      <w:r>
        <w:rPr>
          <w:rFonts w:ascii="仿宋" w:hAnsi="仿宋" w:cs="仿宋" w:eastAsia="仿宋"/>
          <w:sz w:val="32"/>
        </w:rPr>
        <w:t>，完成值</w:t>
      </w:r>
      <w:r>
        <w:rPr>
          <w:rFonts w:ascii="仿宋" w:hAnsi="仿宋" w:cs="仿宋" w:eastAsia="仿宋"/>
          <w:sz w:val="32"/>
        </w:rPr>
        <w:t>15.702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2800</w:t>
      </w:r>
      <w:r>
        <w:rPr>
          <w:rFonts w:ascii="仿宋" w:hAnsi="仿宋" w:cs="仿宋" w:eastAsia="仿宋"/>
          <w:sz w:val="32"/>
        </w:rPr>
        <w:t>，完成值</w:t>
      </w:r>
      <w:r>
        <w:rPr>
          <w:rFonts w:ascii="仿宋" w:hAnsi="仿宋" w:cs="仿宋" w:eastAsia="仿宋"/>
          <w:sz w:val="32"/>
        </w:rPr>
        <w:t>5765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1350</w:t>
      </w:r>
      <w:r>
        <w:rPr>
          <w:rFonts w:ascii="仿宋" w:hAnsi="仿宋" w:cs="仿宋" w:eastAsia="仿宋"/>
          <w:sz w:val="32"/>
        </w:rPr>
        <w:t>，完成值</w:t>
      </w:r>
      <w:r>
        <w:rPr>
          <w:rFonts w:ascii="仿宋" w:hAnsi="仿宋" w:cs="仿宋" w:eastAsia="仿宋"/>
          <w:sz w:val="32"/>
        </w:rPr>
        <w:t>1494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