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2024年医疗服务与保障能力提升（公立医院改革）（闽财社指（2023）112号）(赵批2024财126号)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为更好推进公立医院改革，提升县级公立医院医疗服务和保障能力。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保障公立医院良好运行，医疗服务与保障能力提升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96.99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99.96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1)设备购置数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99.96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14.99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1)补助资金支付及时性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