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2024基本药物制度县级补助资金（赵批2024财100号）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"全面实施国家基本药物制度，所有药品实施零差率销售。药品成本得到有效控制，减轻病人用药负担，稳步推进医改工作，增加卫生院、乡村医生的收入补助，已使资金0万元。		</w:t>
        <w:cr/>
        <w:t xml:space="preserve">"					</w:t>
        <w:c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1)实施基本医药制度的村卫生室县级财政投入</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0.5093</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cr/>
        <w:t/>
        <w:cr/>
        <w:t/>
      </w:r>
      <w:r>
        <w:rPr>
          <w:rFonts w:ascii="仿宋" w:hAnsi="仿宋" w:cs="仿宋" w:eastAsia="仿宋"/>
          <w:sz w:val="32"/>
        </w:rPr>
        <w:t>(</w:t>
      </w:r>
      <w:r>
        <w:rPr>
          <w:rFonts w:ascii="仿宋" w:hAnsi="仿宋" w:cs="仿宋" w:eastAsia="仿宋"/>
          <w:sz w:val="32"/>
        </w:rPr>
        <w:t>%</w:t>
        <w:cr/>
        <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cr/>
        <w:t/>
        <w:cr/>
        <w:t/>
      </w:r>
      <w:r>
        <w:rPr>
          <w:rFonts w:ascii="仿宋" w:hAnsi="仿宋" w:cs="仿宋" w:eastAsia="仿宋"/>
          <w:sz w:val="32"/>
        </w:rPr>
        <w:t>(</w:t>
      </w:r>
      <w:r>
        <w:rPr>
          <w:rFonts w:ascii="仿宋" w:hAnsi="仿宋" w:cs="仿宋" w:eastAsia="仿宋"/>
          <w:sz w:val="32"/>
        </w:rPr>
        <w:t>%</w:t>
        <w:cr/>
        <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cr/>
        <w:t/>
      </w:r>
      <w:r>
        <w:rPr>
          <w:rFonts w:ascii="仿宋" w:hAnsi="仿宋" w:cs="仿宋" w:eastAsia="仿宋"/>
          <w:sz w:val="32"/>
        </w:rPr>
        <w:t>(</w:t>
      </w:r>
      <w:r>
        <w:rPr>
          <w:rFonts w:ascii="仿宋" w:hAnsi="仿宋" w:cs="仿宋" w:eastAsia="仿宋"/>
          <w:sz w:val="32"/>
        </w:rPr>
        <w:t>%</w:t>
        <w:cr/>
        <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cr/>
        <w:t/>
      </w:r>
      <w:r>
        <w:rPr>
          <w:rFonts w:ascii="仿宋" w:hAnsi="仿宋" w:cs="仿宋" w:eastAsia="仿宋"/>
          <w:sz w:val="32"/>
        </w:rPr>
        <w:t>(</w:t>
      </w:r>
      <w:r>
        <w:rPr>
          <w:rFonts w:ascii="仿宋" w:hAnsi="仿宋" w:cs="仿宋" w:eastAsia="仿宋"/>
          <w:sz w:val="32"/>
        </w:rPr>
        <w:t>%</w:t>
        <w:cr/>
        <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