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确保基层医疗卫生机构按要求实施基本药物制度，推进基本药物制度在村卫生室顺利实施，进一步提高基层医疗卫生机构服务质量，在县城内稳步推进紧密型医共体等基层卫生综合改革。</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6.5635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