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（直达资金）2024年基本药物制度补助资金（乡镇卫生院）（闽财社指（2023）112号、赵批2024财100号）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 xml:space="preserve">1)"实施基本药物制度的省级财政投入 </w:t>
        <w:cr/>
        <w:t>"</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5.771</w:t>
      </w:r>
      <w:r>
        <w:rPr>
          <w:rFonts w:ascii="仿宋" w:hAnsi="仿宋" w:cs="仿宋" w:eastAsia="仿宋"/>
          <w:sz w:val="32"/>
        </w:rPr>
        <w:t>，完成值</w:t>
      </w:r>
      <w:r>
        <w:rPr>
          <w:rFonts w:ascii="仿宋" w:hAnsi="仿宋" w:cs="仿宋" w:eastAsia="仿宋"/>
          <w:sz w:val="32"/>
        </w:rPr>
        <w:t>5.771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1)"实施基本药物制度的政府办基层医疗机构占比</w:t>
        <w:cr/>
        <w:t>"</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1)"基层医疗卫生机构“优质服务基层行”活动累计达到标准以上的比例</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82</w:t>
      </w:r>
      <w:r>
        <w:rPr>
          <w:rFonts w:ascii="仿宋" w:hAnsi="仿宋" w:cs="仿宋" w:eastAsia="仿宋"/>
          <w:sz w:val="32"/>
        </w:rPr>
        <w:t>，完成值</w:t>
      </w:r>
      <w:r>
        <w:rPr>
          <w:rFonts w:ascii="仿宋" w:hAnsi="仿宋" w:cs="仿宋" w:eastAsia="仿宋"/>
          <w:sz w:val="32"/>
        </w:rPr>
        <w:t>82</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1)"补助资金及时性</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cr/>
        <w:t>"</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80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