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指标金额为5.76万元。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5.7565</w:t>
      </w:r>
      <w:r>
        <w:rPr>
          <w:rFonts w:ascii="仿宋" w:hAnsi="仿宋" w:cs="仿宋" w:eastAsia="仿宋"/>
          <w:sz w:val="32"/>
        </w:rPr>
        <w:t>，完成值</w:t>
      </w:r>
      <w:r>
        <w:rPr>
          <w:rFonts w:ascii="仿宋" w:hAnsi="仿宋" w:cs="仿宋" w:eastAsia="仿宋"/>
          <w:sz w:val="32"/>
        </w:rPr>
        <w:t>5.7565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