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（直达资金）2024年基本药物制度补助资金（村卫生所）（闽财社指（2023）112号、赵批2024财100号）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为支持基层医疗卫生机构实施国家基本药物制度而设立的专项补助资金，对政府办社区卫生服务中心（站）和乡镇卫生院，专项补助资金主要用于核定收支后的经常性收支差额补助、推进基层医疗卫生机构综合改革等符合政府卫生投入政策规定的支出；对在实施基本药物制度的村卫生（室）执业的乡村医生，专项补助资金主要用于乡村医生的收入补助。</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按照“突出改革、注重实效、讲求绩效、量效挂钩”的原则，认真组织实施国家基本药物制度，今年实施国家基本药物制度的村卫生所（室）占比100%，基层医疗机构“优质服务基层行”达标比例100%，资金使用及时率100%，无纠纷、投诉现象发生，满意度调查达100%。</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1)"""实施基本医药制度的村卫生室省级财政投入</w:t>
        <w:cr/>
        <w:t>""</w:t>
        <w:cr/>
        <w:t>"</w:t>
        <w:cr/>
        <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7.4601</w:t>
      </w:r>
      <w:r>
        <w:rPr>
          <w:rFonts w:ascii="仿宋" w:hAnsi="仿宋" w:cs="仿宋" w:eastAsia="仿宋"/>
          <w:sz w:val="32"/>
        </w:rPr>
        <w:t>，完成值</w:t>
      </w:r>
      <w:r>
        <w:rPr>
          <w:rFonts w:ascii="仿宋" w:hAnsi="仿宋" w:cs="仿宋" w:eastAsia="仿宋"/>
          <w:sz w:val="32"/>
        </w:rPr>
        <w:t>2.4601</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1)"""实施国家基本药物制度的村卫生室占比</w:t>
        <w:cr/>
        <w:t>""</w:t>
        <w:cr/>
        <w:t>"</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1)"""资金合规率</w:t>
        <w:cr/>
        <w:t>""</w:t>
        <w:cr/>
        <w:t>"</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95</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cr/>
        <w:t>""</w:t>
        <w:cr/>
        <w:t>"</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1)因资金未及时支付引起的纠纷</w:t>
        <w:cr/>
        <w:t/>
        <w:cr/>
        <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1)"对基本药物制度补助满意度</w:t>
        <w:cr/>
        <w:t>"</w:t>
        <w:cr/>
        <w:t/>
      </w:r>
      <w:r>
        <w:rPr>
          <w:rFonts w:ascii="仿宋" w:hAnsi="仿宋" w:cs="仿宋" w:eastAsia="仿宋"/>
          <w:sz w:val="32"/>
        </w:rPr>
        <w:t>(</w:t>
      </w:r>
      <w:r>
        <w:rPr>
          <w:rFonts w:ascii="仿宋" w:hAnsi="仿宋" w:cs="仿宋" w:eastAsia="仿宋"/>
          <w:sz w:val="32"/>
        </w:rPr>
        <w:t>分</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