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本专项金额为 66.20万元，专项补助资金主要用于基本公共卫生服务项目，按照基本公共卫生服务项目要求，积极为居民提供了相应的服务。</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66.2046</w:t>
      </w:r>
      <w:r>
        <w:rPr>
          <w:rFonts w:ascii="仿宋" w:hAnsi="仿宋" w:cs="仿宋" w:eastAsia="仿宋"/>
          <w:sz w:val="32"/>
        </w:rPr>
        <w:t>，完成值</w:t>
      </w:r>
      <w:r>
        <w:rPr>
          <w:rFonts w:ascii="仿宋" w:hAnsi="仿宋" w:cs="仿宋" w:eastAsia="仿宋"/>
          <w:sz w:val="32"/>
        </w:rPr>
        <w:t>56.21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2300</w:t>
      </w:r>
      <w:r>
        <w:rPr>
          <w:rFonts w:ascii="仿宋" w:hAnsi="仿宋" w:cs="仿宋" w:eastAsia="仿宋"/>
          <w:sz w:val="32"/>
        </w:rPr>
        <w:t>，完成值</w:t>
      </w:r>
      <w:r>
        <w:rPr>
          <w:rFonts w:ascii="仿宋" w:hAnsi="仿宋" w:cs="仿宋" w:eastAsia="仿宋"/>
          <w:sz w:val="32"/>
        </w:rPr>
        <w:t>2360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820</w:t>
      </w:r>
      <w:r>
        <w:rPr>
          <w:rFonts w:ascii="仿宋" w:hAnsi="仿宋" w:cs="仿宋" w:eastAsia="仿宋"/>
          <w:sz w:val="32"/>
        </w:rPr>
        <w:t>，完成值</w:t>
      </w:r>
      <w:r>
        <w:rPr>
          <w:rFonts w:ascii="仿宋" w:hAnsi="仿宋" w:cs="仿宋" w:eastAsia="仿宋"/>
          <w:sz w:val="32"/>
        </w:rPr>
        <w:t>1008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