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2、本专项金额为22.01万元，专项补助资金主要用于基本公共卫生服务项目，按照基本公共卫生服务项目要求，积极为居民提供了相应的服务。</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22.0104</w:t>
      </w:r>
      <w:r>
        <w:rPr>
          <w:rFonts w:ascii="仿宋" w:hAnsi="仿宋" w:cs="仿宋" w:eastAsia="仿宋"/>
          <w:sz w:val="32"/>
        </w:rPr>
        <w:t>，完成值</w:t>
      </w:r>
      <w:r>
        <w:rPr>
          <w:rFonts w:ascii="仿宋" w:hAnsi="仿宋" w:cs="仿宋" w:eastAsia="仿宋"/>
          <w:sz w:val="32"/>
        </w:rPr>
        <w:t>7.76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2300</w:t>
      </w:r>
      <w:r>
        <w:rPr>
          <w:rFonts w:ascii="仿宋" w:hAnsi="仿宋" w:cs="仿宋" w:eastAsia="仿宋"/>
          <w:sz w:val="32"/>
        </w:rPr>
        <w:t>，完成值</w:t>
      </w:r>
      <w:r>
        <w:rPr>
          <w:rFonts w:ascii="仿宋" w:hAnsi="仿宋" w:cs="仿宋" w:eastAsia="仿宋"/>
          <w:sz w:val="32"/>
        </w:rPr>
        <w:t>2360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820</w:t>
      </w:r>
      <w:r>
        <w:rPr>
          <w:rFonts w:ascii="仿宋" w:hAnsi="仿宋" w:cs="仿宋" w:eastAsia="仿宋"/>
          <w:sz w:val="32"/>
        </w:rPr>
        <w:t>，完成值</w:t>
      </w:r>
      <w:r>
        <w:rPr>
          <w:rFonts w:ascii="仿宋" w:hAnsi="仿宋" w:cs="仿宋" w:eastAsia="仿宋"/>
          <w:sz w:val="32"/>
        </w:rPr>
        <w:t>1008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