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按照基本公共卫生服务项目要求，积椎为居民提供了相应的服务，按期完成指标值，累计支出24.81万元，支出率81.11%。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30.5851</w:t>
      </w:r>
      <w:r>
        <w:rPr>
          <w:rFonts w:ascii="仿宋" w:hAnsi="仿宋" w:cs="仿宋" w:eastAsia="仿宋"/>
          <w:sz w:val="32"/>
        </w:rPr>
        <w:t>，完成值</w:t>
      </w:r>
      <w:r>
        <w:rPr>
          <w:rFonts w:ascii="仿宋" w:hAnsi="仿宋" w:cs="仿宋" w:eastAsia="仿宋"/>
          <w:sz w:val="32"/>
        </w:rPr>
        <w:t>24.81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5765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1350</w:t>
      </w:r>
      <w:r>
        <w:rPr>
          <w:rFonts w:ascii="仿宋" w:hAnsi="仿宋" w:cs="仿宋" w:eastAsia="仿宋"/>
          <w:sz w:val="32"/>
        </w:rPr>
        <w:t>，完成值</w:t>
      </w:r>
      <w:r>
        <w:rPr>
          <w:rFonts w:ascii="仿宋" w:hAnsi="仿宋" w:cs="仿宋" w:eastAsia="仿宋"/>
          <w:sz w:val="32"/>
        </w:rPr>
        <w:t>1494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