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2024基本公共卫生服务项目县级配套（赵批2024财58号）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																</w:t>
        <w:cr/>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明确基本公共卫生服务补助资金具体列支范围，并结合服务人口数、完成基本公共卫生服务任务的数量和质量、服务效果和绩效考核的结果等要素分配基本公共卫生服务资金</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7</w:t>
      </w:r>
      <w:r>
        <w:rPr>
          <w:rFonts w:ascii="仿宋_GB2312" w:hAnsi="仿宋_GB2312" w:cs="仿宋_GB2312" w:eastAsia="仿宋_GB2312"/>
          <w:sz w:val="32"/>
        </w:rPr>
        <w:t>个，实际完成</w:t>
      </w:r>
      <w:r>
        <w:rPr>
          <w:rFonts w:ascii="仿宋_GB2312" w:hAnsi="仿宋_GB2312" w:cs="仿宋_GB2312" w:eastAsia="仿宋_GB2312"/>
          <w:sz w:val="32"/>
        </w:rPr>
        <w:t>7</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cr/>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18.9540</w:t>
      </w:r>
      <w:r>
        <w:rPr>
          <w:rFonts w:ascii="仿宋" w:hAnsi="仿宋" w:cs="仿宋" w:eastAsia="仿宋"/>
          <w:sz w:val="32"/>
        </w:rPr>
        <w:t>，完成值</w:t>
      </w:r>
      <w:r>
        <w:rPr>
          <w:rFonts w:ascii="仿宋" w:hAnsi="仿宋" w:cs="仿宋" w:eastAsia="仿宋"/>
          <w:sz w:val="32"/>
        </w:rPr>
        <w:t>0.95</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1)预防接种人次数量</w:t>
        <w:cr/>
        <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1300</w:t>
      </w:r>
      <w:r>
        <w:rPr>
          <w:rFonts w:ascii="仿宋" w:hAnsi="仿宋" w:cs="仿宋" w:eastAsia="仿宋"/>
          <w:sz w:val="32"/>
        </w:rPr>
        <w:t>，完成值</w:t>
      </w:r>
      <w:r>
        <w:rPr>
          <w:rFonts w:ascii="仿宋" w:hAnsi="仿宋" w:cs="仿宋" w:eastAsia="仿宋"/>
          <w:sz w:val="32"/>
        </w:rPr>
        <w:t>1300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2)高血压患者管理人数</w:t>
        <w:cr/>
        <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505</w:t>
      </w:r>
      <w:r>
        <w:rPr>
          <w:rFonts w:ascii="仿宋" w:hAnsi="仿宋" w:cs="仿宋" w:eastAsia="仿宋"/>
          <w:sz w:val="32"/>
        </w:rPr>
        <w:t>，完成值</w:t>
      </w:r>
      <w:r>
        <w:rPr>
          <w:rFonts w:ascii="仿宋" w:hAnsi="仿宋" w:cs="仿宋" w:eastAsia="仿宋"/>
          <w:sz w:val="32"/>
        </w:rPr>
        <w:t>505</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cr/>
        <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cr/>
        <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