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明确基本公共卫生服务补助资金具体列支范围，并结合服务人口数、完成基本公共卫生服务任务的数量和质量、服务效果和绩效考核的结果等要素分配基本公共卫生服务资金，规范预算执行管理，提高资金使用的社会效益。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14.5641</w:t>
      </w:r>
      <w:r>
        <w:rPr>
          <w:rFonts w:ascii="仿宋" w:hAnsi="仿宋" w:cs="仿宋" w:eastAsia="仿宋"/>
          <w:sz w:val="32"/>
        </w:rPr>
        <w:t>，完成值</w:t>
      </w:r>
      <w:r>
        <w:rPr>
          <w:rFonts w:ascii="仿宋" w:hAnsi="仿宋" w:cs="仿宋" w:eastAsia="仿宋"/>
          <w:sz w:val="32"/>
        </w:rPr>
        <w:t>6.21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1300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505</w:t>
      </w:r>
      <w:r>
        <w:rPr>
          <w:rFonts w:ascii="仿宋" w:hAnsi="仿宋" w:cs="仿宋" w:eastAsia="仿宋"/>
          <w:sz w:val="32"/>
        </w:rPr>
        <w:t>，完成值</w:t>
      </w:r>
      <w:r>
        <w:rPr>
          <w:rFonts w:ascii="仿宋" w:hAnsi="仿宋" w:cs="仿宋" w:eastAsia="仿宋"/>
          <w:sz w:val="32"/>
        </w:rPr>
        <w:t>505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