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（直达资金）2024基本公共卫生服务项目（闽财社指（2023）112号、赵批2024财58号）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按照基本公共卫生服务项目要求，积椎为居民提供了相应的服务，按期完成指标值，累计支出29.2429元，支出率76.6%。</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7</w:t>
      </w:r>
      <w:r>
        <w:rPr>
          <w:rFonts w:ascii="仿宋_GB2312" w:hAnsi="仿宋_GB2312" w:cs="仿宋_GB2312" w:eastAsia="仿宋_GB2312"/>
          <w:sz w:val="32"/>
        </w:rPr>
        <w:t>个，实际完成</w:t>
      </w:r>
      <w:r>
        <w:rPr>
          <w:rFonts w:ascii="仿宋_GB2312" w:hAnsi="仿宋_GB2312" w:cs="仿宋_GB2312" w:eastAsia="仿宋_GB2312"/>
          <w:sz w:val="32"/>
        </w:rPr>
        <w:t>7</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38.1912</w:t>
      </w:r>
      <w:r>
        <w:rPr>
          <w:rFonts w:ascii="仿宋" w:hAnsi="仿宋" w:cs="仿宋" w:eastAsia="仿宋"/>
          <w:sz w:val="32"/>
        </w:rPr>
        <w:t>，完成值</w:t>
      </w:r>
      <w:r>
        <w:rPr>
          <w:rFonts w:ascii="仿宋" w:hAnsi="仿宋" w:cs="仿宋" w:eastAsia="仿宋"/>
          <w:sz w:val="32"/>
        </w:rPr>
        <w:t>29.2429</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1)预防接种人次数量</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260</w:t>
      </w:r>
      <w:r>
        <w:rPr>
          <w:rFonts w:ascii="仿宋" w:hAnsi="仿宋" w:cs="仿宋" w:eastAsia="仿宋"/>
          <w:sz w:val="32"/>
        </w:rPr>
        <w:t>，完成值</w:t>
      </w:r>
      <w:r>
        <w:rPr>
          <w:rFonts w:ascii="仿宋" w:hAnsi="仿宋" w:cs="仿宋" w:eastAsia="仿宋"/>
          <w:sz w:val="32"/>
        </w:rPr>
        <w:t>316</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2)高血压患者管理人数</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470</w:t>
      </w:r>
      <w:r>
        <w:rPr>
          <w:rFonts w:ascii="仿宋" w:hAnsi="仿宋" w:cs="仿宋" w:eastAsia="仿宋"/>
          <w:sz w:val="32"/>
        </w:rPr>
        <w:t>，完成值</w:t>
      </w:r>
      <w:r>
        <w:rPr>
          <w:rFonts w:ascii="仿宋" w:hAnsi="仿宋" w:cs="仿宋" w:eastAsia="仿宋"/>
          <w:sz w:val="32"/>
        </w:rPr>
        <w:t>495</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