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按照基本公共卫生服务项目要求，积椎为居民提供了相应的服务，按期完成指标值，累计支出58元，支出率63.60%。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91.1882</w:t>
      </w:r>
      <w:r>
        <w:rPr>
          <w:rFonts w:ascii="仿宋" w:hAnsi="仿宋" w:cs="仿宋" w:eastAsia="仿宋"/>
          <w:sz w:val="32"/>
        </w:rPr>
        <w:t>，完成值</w:t>
      </w:r>
      <w:r>
        <w:rPr>
          <w:rFonts w:ascii="仿宋" w:hAnsi="仿宋" w:cs="仿宋" w:eastAsia="仿宋"/>
          <w:sz w:val="32"/>
        </w:rPr>
        <w:t>58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1025</w:t>
      </w:r>
      <w:r>
        <w:rPr>
          <w:rFonts w:ascii="仿宋" w:hAnsi="仿宋" w:cs="仿宋" w:eastAsia="仿宋"/>
          <w:sz w:val="32"/>
        </w:rPr>
        <w:t>，完成值</w:t>
      </w:r>
      <w:r>
        <w:rPr>
          <w:rFonts w:ascii="仿宋" w:hAnsi="仿宋" w:cs="仿宋" w:eastAsia="仿宋"/>
          <w:sz w:val="32"/>
        </w:rPr>
        <w:t>3029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1050</w:t>
      </w:r>
      <w:r>
        <w:rPr>
          <w:rFonts w:ascii="仿宋" w:hAnsi="仿宋" w:cs="仿宋" w:eastAsia="仿宋"/>
          <w:sz w:val="32"/>
        </w:rPr>
        <w:t>，完成值</w:t>
      </w:r>
      <w:r>
        <w:rPr>
          <w:rFonts w:ascii="仿宋" w:hAnsi="仿宋" w:cs="仿宋" w:eastAsia="仿宋"/>
          <w:sz w:val="32"/>
        </w:rPr>
        <w:t>1433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