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2024基本公共卫生服务项目县级配套（赵批2024财58号）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结合服务人口数，完成基本公共卫生服务任务的数量和质量、服务效果和绩效考核的结果等要素分配已使用0万元，由于24年年度绩效考核还未考核。</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80</w:t>
      </w:r>
      <w:r>
        <w:rPr>
          <w:rFonts w:ascii="仿宋_GB2312" w:hAnsi="仿宋_GB2312" w:cs="仿宋_GB2312" w:eastAsia="仿宋_GB2312"/>
          <w:sz w:val="32"/>
        </w:rPr>
        <w:t>分，等级为</w:t>
      </w:r>
      <w:r>
        <w:rPr>
          <w:rFonts w:ascii="仿宋_GB2312" w:hAnsi="仿宋_GB2312" w:cs="仿宋_GB2312" w:eastAsia="仿宋_GB2312"/>
          <w:sz w:val="32"/>
        </w:rPr>
        <w:t>良</w:t>
      </w:r>
      <w:r>
        <w:rPr>
          <w:rFonts w:ascii="仿宋_GB2312" w:hAnsi="仿宋_GB2312" w:cs="仿宋_GB2312" w:eastAsia="仿宋_GB2312"/>
          <w:sz w:val="32"/>
        </w:rPr>
        <w:t>，设置绩效目标</w:t>
      </w:r>
      <w:r>
        <w:rPr>
          <w:rFonts w:ascii="仿宋_GB2312" w:hAnsi="仿宋_GB2312" w:cs="仿宋_GB2312" w:eastAsia="仿宋_GB2312"/>
          <w:sz w:val="32"/>
        </w:rPr>
        <w:t>7</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cr/>
        <w:t>"</w:t>
        <w:cr/>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29.8113</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1)"预防接种人次数量</w:t>
        <w:cr/>
        <w:t>"</w:t>
        <w:cr/>
        <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705</w:t>
      </w:r>
      <w:r>
        <w:rPr>
          <w:rFonts w:ascii="仿宋" w:hAnsi="仿宋" w:cs="仿宋" w:eastAsia="仿宋"/>
          <w:sz w:val="32"/>
        </w:rPr>
        <w:t>，完成值</w:t>
      </w:r>
      <w:r>
        <w:rPr>
          <w:rFonts w:ascii="仿宋" w:hAnsi="仿宋" w:cs="仿宋" w:eastAsia="仿宋"/>
          <w:sz w:val="32"/>
        </w:rPr>
        <w:t>841</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2)"高血压患者管理人数</w:t>
        <w:cr/>
        <w:t>"</w:t>
        <w:cr/>
        <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900</w:t>
      </w:r>
      <w:r>
        <w:rPr>
          <w:rFonts w:ascii="仿宋" w:hAnsi="仿宋" w:cs="仿宋" w:eastAsia="仿宋"/>
          <w:sz w:val="32"/>
        </w:rPr>
        <w:t>，完成值</w:t>
      </w:r>
      <w:r>
        <w:rPr>
          <w:rFonts w:ascii="仿宋" w:hAnsi="仿宋" w:cs="仿宋" w:eastAsia="仿宋"/>
          <w:sz w:val="32"/>
        </w:rPr>
        <w:t>1385</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cr/>
        <w:t>"</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cr/>
        <w:t>"</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cr/>
        <w:t>"</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cr/>
        <w:t>"</w:t>
        <w:cr/>
        <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2024年高血压管理人次数已完成目标值，在之后还需继续完善高血压管理人数数据</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2024年高血压管理人次数已完成目标值，在之后还需继续完善高血压管理人数数据，无建议</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