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96.86</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28.0188</w:t>
      </w:r>
      <w:r>
        <w:rPr>
          <w:rFonts w:ascii="仿宋" w:hAnsi="仿宋" w:cs="仿宋" w:eastAsia="仿宋"/>
          <w:sz w:val="32"/>
        </w:rPr>
        <w:t>，完成值</w:t>
      </w:r>
      <w:r>
        <w:rPr>
          <w:rFonts w:ascii="仿宋" w:hAnsi="仿宋" w:cs="仿宋" w:eastAsia="仿宋"/>
          <w:sz w:val="32"/>
        </w:rPr>
        <w:t>26.54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17275</w:t>
      </w:r>
      <w:r>
        <w:rPr>
          <w:rFonts w:ascii="仿宋" w:hAnsi="仿宋" w:cs="仿宋" w:eastAsia="仿宋"/>
          <w:sz w:val="32"/>
        </w:rPr>
        <w:t>，完成值</w:t>
      </w:r>
      <w:r>
        <w:rPr>
          <w:rFonts w:ascii="仿宋" w:hAnsi="仿宋" w:cs="仿宋" w:eastAsia="仿宋"/>
          <w:sz w:val="32"/>
        </w:rPr>
        <w:t>16798</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4.86</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814</w:t>
      </w:r>
      <w:r>
        <w:rPr>
          <w:rFonts w:ascii="仿宋" w:hAnsi="仿宋" w:cs="仿宋" w:eastAsia="仿宋"/>
          <w:sz w:val="32"/>
        </w:rPr>
        <w:t>，完成值</w:t>
      </w:r>
      <w:r>
        <w:rPr>
          <w:rFonts w:ascii="仿宋" w:hAnsi="仿宋" w:cs="仿宋" w:eastAsia="仿宋"/>
          <w:sz w:val="32"/>
        </w:rPr>
        <w:t>1513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公共卫生服务的项目多，需要完成的基本公共卫生服务任务的数量和质量、服务效果都需要得到保障。</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加强补助资金的下拨率，资金及时下拨，以便更好的完成基本公共卫生服务项目任务。</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