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xml:space="preserve">"											</w:t>
        <w:cr/>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10.2626</w:t>
      </w:r>
      <w:r>
        <w:rPr>
          <w:rFonts w:ascii="仿宋" w:hAnsi="仿宋" w:cs="仿宋" w:eastAsia="仿宋"/>
          <w:sz w:val="32"/>
        </w:rPr>
        <w:t>，完成值</w:t>
      </w:r>
      <w:r>
        <w:rPr>
          <w:rFonts w:ascii="仿宋" w:hAnsi="仿宋" w:cs="仿宋" w:eastAsia="仿宋"/>
          <w:sz w:val="32"/>
        </w:rPr>
        <w:t>10.2626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3208</w:t>
      </w:r>
      <w:r>
        <w:rPr>
          <w:rFonts w:ascii="仿宋" w:hAnsi="仿宋" w:cs="仿宋" w:eastAsia="仿宋"/>
          <w:sz w:val="32"/>
        </w:rPr>
        <w:t>，完成值</w:t>
      </w:r>
      <w:r>
        <w:rPr>
          <w:rFonts w:ascii="仿宋" w:hAnsi="仿宋" w:cs="仿宋" w:eastAsia="仿宋"/>
          <w:sz w:val="32"/>
        </w:rPr>
        <w:t>4536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1)可持续影响指标</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-0.1</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