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按照基本公共卫生服务项目要求，积椎为居民提供了相应的服务，按期完成指标值，累计支出21.9725元，支出率100%。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98.77</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21.9725</w:t>
      </w:r>
      <w:r>
        <w:rPr>
          <w:rFonts w:ascii="仿宋" w:hAnsi="仿宋" w:cs="仿宋" w:eastAsia="仿宋"/>
          <w:sz w:val="32"/>
        </w:rPr>
        <w:t>，完成值</w:t>
      </w:r>
      <w:r>
        <w:rPr>
          <w:rFonts w:ascii="仿宋" w:hAnsi="仿宋" w:cs="仿宋" w:eastAsia="仿宋"/>
          <w:sz w:val="32"/>
        </w:rPr>
        <w:t>21.9725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2455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8.77</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750</w:t>
      </w:r>
      <w:r>
        <w:rPr>
          <w:rFonts w:ascii="仿宋" w:hAnsi="仿宋" w:cs="仿宋" w:eastAsia="仿宋"/>
          <w:sz w:val="32"/>
        </w:rPr>
        <w:t>，完成值</w:t>
      </w:r>
      <w:r>
        <w:rPr>
          <w:rFonts w:ascii="仿宋" w:hAnsi="仿宋" w:cs="仿宋" w:eastAsia="仿宋"/>
          <w:sz w:val="32"/>
        </w:rPr>
        <w:t>980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2024年公共卫生服务项目多，人群覆盖面积大，对完成基本公共卫生服务任务的数量和质量、服务的效果和绩效考核结果影响比较大。</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2024年一整年预防接种人数出生日降低，人口流动大，预防接种人数也相应降低</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2024年建议加强公卫科人员的业务知识培训学习，提升科室人员的整体素质，加大公卫的投入力度，在工作中探索模式，提高公共卫生服务能力。</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应该提倡生育政策，提供更多就业机会，减少人口流失，卫生院方面可以提高服务质量，服务流程优化</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