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(直达资金)2024年基本公共卫生服务项目（闽财社指（2023）82号、赵批【2024】财58号）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补助资金主要用于对基层医疗卫生机构完成的基本公共卫生服务任务（包括向有资质的第三方购买基本公共卫生服务）、开展服务的耗材等直接项目成本支出以及从事基本公共卫生服务的编制数外临时聘用人员经费支出。																</w:t>
        <w:cr/>
        <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100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7</w:t>
      </w:r>
      <w:r>
        <w:rPr>
          <w:rFonts w:ascii="仿宋_GB2312" w:hAnsi="仿宋_GB2312" w:cs="仿宋_GB2312" w:eastAsia="仿宋_GB2312"/>
          <w:sz w:val="32"/>
        </w:rPr>
        <w:t>个，实际完成</w:t>
      </w:r>
      <w:r>
        <w:rPr>
          <w:rFonts w:ascii="仿宋_GB2312" w:hAnsi="仿宋_GB2312" w:cs="仿宋_GB2312" w:eastAsia="仿宋_GB2312"/>
          <w:sz w:val="32"/>
        </w:rPr>
        <w:t>7</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1)项目投入成本</w:t>
        <w:cr/>
        <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23.2804</w:t>
      </w:r>
      <w:r>
        <w:rPr>
          <w:rFonts w:ascii="仿宋" w:hAnsi="仿宋" w:cs="仿宋" w:eastAsia="仿宋"/>
          <w:sz w:val="32"/>
        </w:rPr>
        <w:t>，完成值</w:t>
      </w:r>
      <w:r>
        <w:rPr>
          <w:rFonts w:ascii="仿宋" w:hAnsi="仿宋" w:cs="仿宋" w:eastAsia="仿宋"/>
          <w:sz w:val="32"/>
        </w:rPr>
        <w:t>22.8542</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1)预防接种人次数量</w:t>
      </w:r>
      <w:r>
        <w:rPr>
          <w:rFonts w:ascii="仿宋" w:hAnsi="仿宋" w:cs="仿宋" w:eastAsia="仿宋"/>
          <w:sz w:val="32"/>
        </w:rPr>
        <w:t>(</w:t>
      </w:r>
      <w:r>
        <w:rPr>
          <w:rFonts w:ascii="仿宋" w:hAnsi="仿宋" w:cs="仿宋" w:eastAsia="仿宋"/>
          <w:sz w:val="32"/>
        </w:rPr>
        <w:t>人次</w:t>
        <w:cr/>
        <w:t/>
      </w:r>
      <w:r>
        <w:rPr>
          <w:rFonts w:ascii="仿宋" w:hAnsi="仿宋" w:cs="仿宋" w:eastAsia="仿宋"/>
          <w:sz w:val="32"/>
        </w:rPr>
        <w:t>)，目标值</w:t>
      </w:r>
      <w:r>
        <w:rPr>
          <w:rFonts w:ascii="仿宋" w:hAnsi="仿宋" w:cs="仿宋" w:eastAsia="仿宋"/>
          <w:sz w:val="32"/>
        </w:rPr>
        <w:t>800</w:t>
      </w:r>
      <w:r>
        <w:rPr>
          <w:rFonts w:ascii="仿宋" w:hAnsi="仿宋" w:cs="仿宋" w:eastAsia="仿宋"/>
          <w:sz w:val="32"/>
        </w:rPr>
        <w:t>，完成值</w:t>
      </w:r>
      <w:r>
        <w:rPr>
          <w:rFonts w:ascii="仿宋" w:hAnsi="仿宋" w:cs="仿宋" w:eastAsia="仿宋"/>
          <w:sz w:val="32"/>
        </w:rPr>
        <w:t>1740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2)高血压患者管理人数</w:t>
        <w:cr/>
        <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1033</w:t>
      </w:r>
      <w:r>
        <w:rPr>
          <w:rFonts w:ascii="仿宋" w:hAnsi="仿宋" w:cs="仿宋" w:eastAsia="仿宋"/>
          <w:sz w:val="32"/>
        </w:rPr>
        <w:t>，完成值</w:t>
      </w:r>
      <w:r>
        <w:rPr>
          <w:rFonts w:ascii="仿宋" w:hAnsi="仿宋" w:cs="仿宋" w:eastAsia="仿宋"/>
          <w:sz w:val="32"/>
        </w:rPr>
        <w:t>1471</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1)拨付合规性</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1)因资金未及时发放引起的纠纷</w:t>
        <w:cr/>
        <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1)服务对象投诉次数</w:t>
        <w:cr/>
        <w:t/>
      </w:r>
      <w:r>
        <w:rPr>
          <w:rFonts w:ascii="仿宋" w:hAnsi="仿宋" w:cs="仿宋" w:eastAsia="仿宋"/>
          <w:sz w:val="32"/>
        </w:rPr>
        <w:t>(</w:t>
      </w:r>
      <w:r>
        <w:rPr>
          <w:rFonts w:ascii="仿宋" w:hAnsi="仿宋" w:cs="仿宋" w:eastAsia="仿宋"/>
          <w:sz w:val="32"/>
        </w:rPr>
        <w:t>次</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7EA6DD7C"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1</w:t>
      </w:r>
      <w:r>
        <w:rPr>
          <w:rFonts w:ascii="仿宋" w:hAnsi="仿宋" w:cs="仿宋" w:eastAsia="仿宋"/>
          <w:sz w:val="32"/>
        </w:rPr>
        <w:t xml:space="preserve">. </w:t>
      </w:r>
      <w:r>
        <w:rPr>
          <w:rFonts w:ascii="仿宋" w:hAnsi="仿宋" w:cs="仿宋" w:eastAsia="仿宋"/>
          <w:sz w:val="32"/>
        </w:rPr>
        <w:t xml:space="preserve">补助资金主要用于对基层医疗卫生机构完成的基本公共卫生服务任务（包括向有资质的第三方购买基本公共卫生服务）、开展服务的耗材等直接项目成本支出以及从事基本公共卫生服务的编制数外临时聘用人员经费支出 </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1B0C53BB"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1</w:t>
      </w:r>
      <w:r>
        <w:rPr>
          <w:rFonts w:ascii="仿宋" w:hAnsi="仿宋" w:cs="仿宋" w:eastAsia="仿宋"/>
          <w:sz w:val="32"/>
        </w:rPr>
        <w:t xml:space="preserve">. </w:t>
      </w:r>
      <w:r>
        <w:rPr>
          <w:rFonts w:ascii="仿宋" w:hAnsi="仿宋" w:cs="仿宋" w:eastAsia="仿宋"/>
          <w:sz w:val="32"/>
        </w:rPr>
        <w:t>按照基本公共卫生服务项目要求，积椎为居民提供了相应的服务，按期完成指标值.</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