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（直达资金）2024年基本公共卫生服务项目 （闽财社指（2023）112号、赵批2024财58号）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43.8071</w:t>
      </w:r>
      <w:r>
        <w:rPr>
          <w:rFonts w:ascii="仿宋" w:hAnsi="仿宋" w:cs="仿宋" w:eastAsia="仿宋"/>
          <w:sz w:val="32"/>
        </w:rPr>
        <w:t>，完成值</w:t>
      </w:r>
      <w:r>
        <w:rPr>
          <w:rFonts w:ascii="仿宋" w:hAnsi="仿宋" w:cs="仿宋" w:eastAsia="仿宋"/>
          <w:sz w:val="32"/>
        </w:rPr>
        <w:t>43.64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1300</w:t>
      </w:r>
      <w:r>
        <w:rPr>
          <w:rFonts w:ascii="仿宋" w:hAnsi="仿宋" w:cs="仿宋" w:eastAsia="仿宋"/>
          <w:sz w:val="32"/>
        </w:rPr>
        <w:t>，完成值</w:t>
      </w:r>
      <w:r>
        <w:rPr>
          <w:rFonts w:ascii="仿宋" w:hAnsi="仿宋" w:cs="仿宋" w:eastAsia="仿宋"/>
          <w:sz w:val="32"/>
        </w:rPr>
        <w:t>1300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505</w:t>
      </w:r>
      <w:r>
        <w:rPr>
          <w:rFonts w:ascii="仿宋" w:hAnsi="仿宋" w:cs="仿宋" w:eastAsia="仿宋"/>
          <w:sz w:val="32"/>
        </w:rPr>
        <w:t>，完成值</w:t>
      </w:r>
      <w:r>
        <w:rPr>
          <w:rFonts w:ascii="仿宋" w:hAnsi="仿宋" w:cs="仿宋" w:eastAsia="仿宋"/>
          <w:sz w:val="32"/>
        </w:rPr>
        <w:t>505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