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按照基本公共卫生服务项目要求，积椎为居民提供了相应的服务，按期完成指标值，累计支出91.9961万元，支出率100%。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91.9961</w:t>
      </w:r>
      <w:r>
        <w:rPr>
          <w:rFonts w:ascii="仿宋" w:hAnsi="仿宋" w:cs="仿宋" w:eastAsia="仿宋"/>
          <w:sz w:val="32"/>
        </w:rPr>
        <w:t>，完成值</w:t>
      </w:r>
      <w:r>
        <w:rPr>
          <w:rFonts w:ascii="仿宋" w:hAnsi="仿宋" w:cs="仿宋" w:eastAsia="仿宋"/>
          <w:sz w:val="32"/>
        </w:rPr>
        <w:t>91.9961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3062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1350</w:t>
      </w:r>
      <w:r>
        <w:rPr>
          <w:rFonts w:ascii="仿宋" w:hAnsi="仿宋" w:cs="仿宋" w:eastAsia="仿宋"/>
          <w:sz w:val="32"/>
        </w:rPr>
        <w:t>，完成值</w:t>
      </w:r>
      <w:r>
        <w:rPr>
          <w:rFonts w:ascii="仿宋" w:hAnsi="仿宋" w:cs="仿宋" w:eastAsia="仿宋"/>
          <w:sz w:val="32"/>
        </w:rPr>
        <w:t>1445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