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本专项金额为 28.64万元，专项补助资金主要用于基本公共卫生服务项目，按照基本公共卫生服务项目要求，积极为居民提供了相应的服务。</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116.8598</w:t>
      </w:r>
      <w:r>
        <w:rPr>
          <w:rFonts w:ascii="仿宋" w:hAnsi="仿宋" w:cs="仿宋" w:eastAsia="仿宋"/>
          <w:sz w:val="32"/>
        </w:rPr>
        <w:t>，完成值</w:t>
      </w:r>
      <w:r>
        <w:rPr>
          <w:rFonts w:ascii="仿宋" w:hAnsi="仿宋" w:cs="仿宋" w:eastAsia="仿宋"/>
          <w:sz w:val="32"/>
        </w:rPr>
        <w:t>0.92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3800</w:t>
      </w:r>
      <w:r>
        <w:rPr>
          <w:rFonts w:ascii="仿宋" w:hAnsi="仿宋" w:cs="仿宋" w:eastAsia="仿宋"/>
          <w:sz w:val="32"/>
        </w:rPr>
        <w:t>，完成值</w:t>
      </w:r>
      <w:r>
        <w:rPr>
          <w:rFonts w:ascii="仿宋" w:hAnsi="仿宋" w:cs="仿宋" w:eastAsia="仿宋"/>
          <w:sz w:val="32"/>
        </w:rPr>
        <w:t>3982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879</w:t>
      </w:r>
      <w:r>
        <w:rPr>
          <w:rFonts w:ascii="仿宋" w:hAnsi="仿宋" w:cs="仿宋" w:eastAsia="仿宋"/>
          <w:sz w:val="32"/>
        </w:rPr>
        <w:t>，完成值</w:t>
      </w:r>
      <w:r>
        <w:rPr>
          <w:rFonts w:ascii="仿宋" w:hAnsi="仿宋" w:cs="仿宋" w:eastAsia="仿宋"/>
          <w:sz w:val="32"/>
        </w:rPr>
        <w:t>1008</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