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县级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追加2023年基本公共卫生服务县级配套资金（赵批2023财461号）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追加2023年基本公共卫生服务县级配套资金（赵批2023财461号）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结合服务人口数，完成基本公共卫生服务任务的数量和质量、服务效果和绩效考核的结果等要素分配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90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7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7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1)项目投入成本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1.4962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1)高血压患者管理人数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899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991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2)预防接种人次数量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1500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3862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1)拨付合规性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1)补助资金及时发放率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1)因资金未及时发放引起的纠纷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起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1)服务对象投诉次数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