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追加2023年基本公共卫生服务县级配套资金（赵批【2023】财461号）							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明确基本公共卫生服务补助资金具体列支范围，并结合服务人口数、完成基本公共卫生服务任务的数量和质量、服务效果和绩效考核的结果等要素分配基本公共卫生服务资金，规范预算执行管理，提高资金使用的社会效益。																</w:t>
        <w:cr/>
        <w:t xml:space="preserve">																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基本公共卫生服务补助资金具体列支范围，并结合服务人口数、完成基本公共卫生服务任务的数量和质量、服务效果和绩效考核的结果等要素分配基本公共卫生服务资金，规范预算执行管理，提高资金使用的社会效益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0.299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1)健康档案建档人次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1955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2700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