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补助资金主要用于对基层医疗卫生机构完成的基本公共卫生服务任务（包括向有资质的第三方购买基本公共卫生服务）开展服务的耗材等直接项目成本以及从事基本公共卫生服务的编制数、外聘人员经费支出。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60</w:t>
      </w:r>
      <w:r>
        <w:rPr>
          <w:rFonts w:ascii="仿宋_GB2312" w:hAnsi="仿宋_GB2312" w:cs="仿宋_GB2312" w:eastAsia="仿宋_GB2312"/>
          <w:sz w:val="32"/>
        </w:rPr>
        <w:t>分，等级为</w:t>
      </w:r>
      <w:r>
        <w:rPr>
          <w:rFonts w:ascii="仿宋_GB2312" w:hAnsi="仿宋_GB2312" w:cs="仿宋_GB2312" w:eastAsia="仿宋_GB2312"/>
          <w:sz w:val="32"/>
        </w:rPr>
        <w:t>中</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4</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1.7837</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2000</w:t>
      </w:r>
      <w:r>
        <w:rPr>
          <w:rFonts w:ascii="仿宋" w:hAnsi="仿宋" w:cs="仿宋" w:eastAsia="仿宋"/>
          <w:sz w:val="32"/>
        </w:rPr>
        <w:t>，完成值</w:t>
      </w:r>
      <w:r>
        <w:rPr>
          <w:rFonts w:ascii="仿宋" w:hAnsi="仿宋" w:cs="仿宋" w:eastAsia="仿宋"/>
          <w:sz w:val="32"/>
        </w:rPr>
        <w:t>2000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1210</w:t>
      </w:r>
      <w:r>
        <w:rPr>
          <w:rFonts w:ascii="仿宋" w:hAnsi="仿宋" w:cs="仿宋" w:eastAsia="仿宋"/>
          <w:sz w:val="32"/>
        </w:rPr>
        <w:t>，完成值</w:t>
      </w:r>
      <w:r>
        <w:rPr>
          <w:rFonts w:ascii="仿宋" w:hAnsi="仿宋" w:cs="仿宋" w:eastAsia="仿宋"/>
          <w:sz w:val="32"/>
        </w:rPr>
        <w:t>1210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2023年基本公共卫生补助资金因该资金未下拨，所以该资金未进行补助发放2023年基本公共卫生补助资金待下拨资金后，单位应及时发放该补助资金</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2023年基本公共卫生补助资金因该资金未下拨，所以该资金未进行补助发放2023年基本公共卫生补助资金待下拨资金后，单位应及时发放该补助资金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公卫科人员的业务知识培训学习，提升科室人员的整体素质。加大公卫的投入力度，在工作中探索模式，提高公共卫生服务能力。</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"公共卫生服务的项目多，需要完成的基本公共卫生服务任务的数量和质量、服务效果都需要得到保障。 加强补助资金的下拨率，资金及时下拨，以便更好的完成基本公共卫生服务项目任务。"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