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2023年基本公共卫生补助资金（榕财社（指）【2023】103号、赵批【2023】357号】）（直达资金）</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结合服务人口数，完成基本公共卫生服务任务的数量和质量、服务效果和绩效考核的结果等要素分配</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7</w:t>
      </w:r>
      <w:r>
        <w:rPr>
          <w:rFonts w:ascii="仿宋_GB2312" w:hAnsi="仿宋_GB2312" w:cs="仿宋_GB2312" w:eastAsia="仿宋_GB2312"/>
          <w:sz w:val="32"/>
        </w:rPr>
        <w:t>个，实际完成</w:t>
      </w:r>
      <w:r>
        <w:rPr>
          <w:rFonts w:ascii="仿宋_GB2312" w:hAnsi="仿宋_GB2312" w:cs="仿宋_GB2312" w:eastAsia="仿宋_GB2312"/>
          <w:sz w:val="32"/>
        </w:rPr>
        <w:t>7</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12.3646</w:t>
      </w:r>
      <w:r>
        <w:rPr>
          <w:rFonts w:ascii="仿宋" w:hAnsi="仿宋" w:cs="仿宋" w:eastAsia="仿宋"/>
          <w:sz w:val="32"/>
        </w:rPr>
        <w:t>，完成值</w:t>
      </w:r>
      <w:r>
        <w:rPr>
          <w:rFonts w:ascii="仿宋" w:hAnsi="仿宋" w:cs="仿宋" w:eastAsia="仿宋"/>
          <w:sz w:val="32"/>
        </w:rPr>
        <w:t>11.004</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1)预防接种人次数量</w:t>
        <w:cr/>
        <w:t/>
      </w:r>
      <w:r>
        <w:rPr>
          <w:rFonts w:ascii="仿宋" w:hAnsi="仿宋" w:cs="仿宋" w:eastAsia="仿宋"/>
          <w:sz w:val="32"/>
        </w:rPr>
        <w:t>(</w:t>
      </w:r>
      <w:r>
        <w:rPr>
          <w:rFonts w:ascii="仿宋" w:hAnsi="仿宋" w:cs="仿宋" w:eastAsia="仿宋"/>
          <w:sz w:val="32"/>
        </w:rPr>
        <w:t>人次</w:t>
        <w:cr/>
        <w:t/>
      </w:r>
      <w:r>
        <w:rPr>
          <w:rFonts w:ascii="仿宋" w:hAnsi="仿宋" w:cs="仿宋" w:eastAsia="仿宋"/>
          <w:sz w:val="32"/>
        </w:rPr>
        <w:t>)，目标值</w:t>
      </w:r>
      <w:r>
        <w:rPr>
          <w:rFonts w:ascii="仿宋" w:hAnsi="仿宋" w:cs="仿宋" w:eastAsia="仿宋"/>
          <w:sz w:val="32"/>
        </w:rPr>
        <w:t>836</w:t>
      </w:r>
      <w:r>
        <w:rPr>
          <w:rFonts w:ascii="仿宋" w:hAnsi="仿宋" w:cs="仿宋" w:eastAsia="仿宋"/>
          <w:sz w:val="32"/>
        </w:rPr>
        <w:t>，完成值</w:t>
      </w:r>
      <w:r>
        <w:rPr>
          <w:rFonts w:ascii="仿宋" w:hAnsi="仿宋" w:cs="仿宋" w:eastAsia="仿宋"/>
          <w:sz w:val="32"/>
        </w:rPr>
        <w:t>841</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2)高血压患者管理人数</w:t>
        <w:cr/>
        <w:t/>
      </w:r>
      <w:r>
        <w:rPr>
          <w:rFonts w:ascii="仿宋" w:hAnsi="仿宋" w:cs="仿宋" w:eastAsia="仿宋"/>
          <w:sz w:val="32"/>
        </w:rPr>
        <w:t>(</w:t>
      </w:r>
      <w:r>
        <w:rPr>
          <w:rFonts w:ascii="仿宋" w:hAnsi="仿宋" w:cs="仿宋" w:eastAsia="仿宋"/>
          <w:sz w:val="32"/>
        </w:rPr>
        <w:t>人次</w:t>
        <w:cr/>
        <w:t/>
      </w:r>
      <w:r>
        <w:rPr>
          <w:rFonts w:ascii="仿宋" w:hAnsi="仿宋" w:cs="仿宋" w:eastAsia="仿宋"/>
          <w:sz w:val="32"/>
        </w:rPr>
        <w:t>)，目标值</w:t>
      </w:r>
      <w:r>
        <w:rPr>
          <w:rFonts w:ascii="仿宋" w:hAnsi="仿宋" w:cs="仿宋" w:eastAsia="仿宋"/>
          <w:sz w:val="32"/>
        </w:rPr>
        <w:t>960</w:t>
      </w:r>
      <w:r>
        <w:rPr>
          <w:rFonts w:ascii="仿宋" w:hAnsi="仿宋" w:cs="仿宋" w:eastAsia="仿宋"/>
          <w:sz w:val="32"/>
        </w:rPr>
        <w:t>，完成值</w:t>
      </w:r>
      <w:r>
        <w:rPr>
          <w:rFonts w:ascii="仿宋" w:hAnsi="仿宋" w:cs="仿宋" w:eastAsia="仿宋"/>
          <w:sz w:val="32"/>
        </w:rPr>
        <w:t>1385</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cr/>
        <w:t>"</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cr/>
        <w:t>"</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cr/>
        <w:t/>
        <w:cr/>
        <w:t>"</w:t>
        <w:cr/>
        <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