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2023年基本药物制度补助资金（村卫生所）（赵批【2023】271号、闽财社指【2022】91号）直达资金</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确保基层医疗卫生机构按要求实施基本药物制度，推进基本药物制度在村卫生室顺利实施，进一步提高基层医疗卫生机构服务质量，在县城内稳步推进紧密型医共体等基层卫生综合改革。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1)"实施基本医药制度的村卫生室省级财政投入</w:t>
        <w:cr/>
        <w:t>"</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11.6143</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94</w:t>
      </w:r>
      <w:r>
        <w:rPr>
          <w:rFonts w:ascii="仿宋" w:hAnsi="仿宋" w:cs="仿宋" w:eastAsia="仿宋"/>
          <w:sz w:val="32"/>
        </w:rPr>
        <w:t>，完成值</w:t>
      </w:r>
      <w:r>
        <w:rPr>
          <w:rFonts w:ascii="仿宋" w:hAnsi="仿宋" w:cs="仿宋" w:eastAsia="仿宋"/>
          <w:sz w:val="32"/>
        </w:rPr>
        <w:t>94</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cr/>
        <w:t/>
      </w:r>
      <w:r>
        <w:rPr>
          <w:rFonts w:ascii="仿宋" w:hAnsi="仿宋" w:cs="仿宋" w:eastAsia="仿宋"/>
          <w:sz w:val="32"/>
        </w:rPr>
        <w:t>(</w:t>
      </w:r>
      <w:r>
        <w:rPr>
          <w:rFonts w:ascii="仿宋" w:hAnsi="仿宋" w:cs="仿宋" w:eastAsia="仿宋"/>
          <w:sz w:val="32"/>
        </w:rPr>
        <w:t>分</w:t>
      </w:r>
      <w:r>
        <w:rPr>
          <w:rFonts w:ascii="仿宋" w:hAnsi="仿宋" w:cs="仿宋" w:eastAsia="仿宋"/>
          <w:sz w:val="32"/>
        </w:rPr>
        <w:t>)，目标值</w:t>
      </w:r>
      <w:r>
        <w:rPr>
          <w:rFonts w:ascii="仿宋" w:hAnsi="仿宋" w:cs="仿宋" w:eastAsia="仿宋"/>
          <w:sz w:val="32"/>
        </w:rPr>
        <w:t>82</w:t>
      </w:r>
      <w:r>
        <w:rPr>
          <w:rFonts w:ascii="仿宋" w:hAnsi="仿宋" w:cs="仿宋" w:eastAsia="仿宋"/>
          <w:sz w:val="32"/>
        </w:rPr>
        <w:t>，完成值</w:t>
      </w:r>
      <w:r>
        <w:rPr>
          <w:rFonts w:ascii="仿宋" w:hAnsi="仿宋" w:cs="仿宋" w:eastAsia="仿宋"/>
          <w:sz w:val="32"/>
        </w:rPr>
        <w:t>82</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