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2023年卫生健康转移支付省级补助资金（第二批）[（基本公共卫生服务）榕财社（指）【2023】33号、赵批[2023]137号]直达资金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明确基本公共卫生服务补助资金具体列支范围，并结合服务人口数，完成基本公共卫生服务数量和质量，服务效果和绩效考核结果等要素已使用资金</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12.3447</w:t>
      </w:r>
      <w:r>
        <w:rPr>
          <w:rFonts w:ascii="仿宋" w:hAnsi="仿宋" w:cs="仿宋" w:eastAsia="仿宋"/>
          <w:sz w:val="32"/>
        </w:rPr>
        <w:t>，完成值</w:t>
      </w:r>
      <w:r>
        <w:rPr>
          <w:rFonts w:ascii="仿宋" w:hAnsi="仿宋" w:cs="仿宋" w:eastAsia="仿宋"/>
          <w:sz w:val="32"/>
        </w:rPr>
        <w:t>12.3447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200</w:t>
      </w:r>
      <w:r>
        <w:rPr>
          <w:rFonts w:ascii="仿宋" w:hAnsi="仿宋" w:cs="仿宋" w:eastAsia="仿宋"/>
          <w:sz w:val="32"/>
        </w:rPr>
        <w:t>，完成值</w:t>
      </w:r>
      <w:r>
        <w:rPr>
          <w:rFonts w:ascii="仿宋" w:hAnsi="仿宋" w:cs="仿宋" w:eastAsia="仿宋"/>
          <w:sz w:val="32"/>
        </w:rPr>
        <w:t>295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