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2023年卫生健康转移支付省级补助资金（第二批）[（基本公共卫生服务）榕财社（指）【2023】33号、赵批[2023]137号]直达资金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按照基本公共卫生服务项目要求，积椎为居民提供了相应的服务，按期完成指标值，累计支出34.175元，支出率95.9%。</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93.4</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35.6345</w:t>
      </w:r>
      <w:r>
        <w:rPr>
          <w:rFonts w:ascii="仿宋" w:hAnsi="仿宋" w:cs="仿宋" w:eastAsia="仿宋"/>
          <w:sz w:val="32"/>
        </w:rPr>
        <w:t>，完成值</w:t>
      </w:r>
      <w:r>
        <w:rPr>
          <w:rFonts w:ascii="仿宋" w:hAnsi="仿宋" w:cs="仿宋" w:eastAsia="仿宋"/>
          <w:sz w:val="32"/>
        </w:rPr>
        <w:t>34.175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336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8.4</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500</w:t>
      </w:r>
      <w:r>
        <w:rPr>
          <w:rFonts w:ascii="仿宋" w:hAnsi="仿宋" w:cs="仿宋" w:eastAsia="仿宋"/>
          <w:sz w:val="32"/>
        </w:rPr>
        <w:t>，完成值</w:t>
      </w:r>
      <w:r>
        <w:rPr>
          <w:rFonts w:ascii="仿宋" w:hAnsi="仿宋" w:cs="仿宋" w:eastAsia="仿宋"/>
          <w:sz w:val="32"/>
        </w:rPr>
        <w:t>618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2023年整体出生率下降，再加上人口流动大，外出人口增多，导致预防接种人数递减</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政府方面可以加大投入，提倡生育政策，提供更多就业机会，减少人口流失，卫生院方面可以提高服务质量，服务流程优化</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