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 xml:space="preserve">2023年卫生健康转移支付省级补助资金（第二批）[（基本公共卫生服务）榕财社（指）【2023】33号、赵批[2023]137号]直达资金								</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																</w:t>
        <w:cr/>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结合服务人口数，完成基本公共卫生服务数量和质量、服务效果和绩效考核结果等要素。</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7</w:t>
      </w:r>
      <w:r>
        <w:rPr>
          <w:rFonts w:ascii="仿宋_GB2312" w:hAnsi="仿宋_GB2312" w:cs="仿宋_GB2312" w:eastAsia="仿宋_GB2312"/>
          <w:sz w:val="32"/>
        </w:rPr>
        <w:t>个，实际完成</w:t>
      </w:r>
      <w:r>
        <w:rPr>
          <w:rFonts w:ascii="仿宋_GB2312" w:hAnsi="仿宋_GB2312" w:cs="仿宋_GB2312" w:eastAsia="仿宋_GB2312"/>
          <w:sz w:val="32"/>
        </w:rPr>
        <w:t>7</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22.1337</w:t>
      </w:r>
      <w:r>
        <w:rPr>
          <w:rFonts w:ascii="仿宋" w:hAnsi="仿宋" w:cs="仿宋" w:eastAsia="仿宋"/>
          <w:sz w:val="32"/>
        </w:rPr>
        <w:t>，完成值</w:t>
      </w:r>
      <w:r>
        <w:rPr>
          <w:rFonts w:ascii="仿宋" w:hAnsi="仿宋" w:cs="仿宋" w:eastAsia="仿宋"/>
          <w:sz w:val="32"/>
        </w:rPr>
        <w:t>22.1337</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1)预防接种人次数量</w:t>
        <w:cr/>
        <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111</w:t>
      </w:r>
      <w:r>
        <w:rPr>
          <w:rFonts w:ascii="仿宋" w:hAnsi="仿宋" w:cs="仿宋" w:eastAsia="仿宋"/>
          <w:sz w:val="32"/>
        </w:rPr>
        <w:t>，完成值</w:t>
      </w:r>
      <w:r>
        <w:rPr>
          <w:rFonts w:ascii="仿宋" w:hAnsi="仿宋" w:cs="仿宋" w:eastAsia="仿宋"/>
          <w:sz w:val="32"/>
        </w:rPr>
        <w:t>120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2)高血压患者管理人数</w:t>
        <w:cr/>
        <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311</w:t>
      </w:r>
      <w:r>
        <w:rPr>
          <w:rFonts w:ascii="仿宋" w:hAnsi="仿宋" w:cs="仿宋" w:eastAsia="仿宋"/>
          <w:sz w:val="32"/>
        </w:rPr>
        <w:t>，完成值</w:t>
      </w:r>
      <w:r>
        <w:rPr>
          <w:rFonts w:ascii="仿宋" w:hAnsi="仿宋" w:cs="仿宋" w:eastAsia="仿宋"/>
          <w:sz w:val="32"/>
        </w:rPr>
        <w:t>351</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cr/>
        <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