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2023年卫生健康转移支付省级补助资金（第二批）[（基本公共卫生服务）榕财社（指）【2023】33号、赵批[2023]137号]直达资金</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为城乡居民提供基本医疗服务和基本公共卫生服务，运用适宜医疗技术和药物，开展常见病、多发病诊疗，接治转诊;推广应用适宜医疗技术，贯彻落实医疗卫生改革方针政策，管理辖区内的行政村卫生所；承担临床医疗、 预防保健、健康教育、公共卫生、家庭医生签约服务、应急救援保障等医疗和公共服务工作；对村级医务人员业务培训、医务人员继续教育等工作；承担全镇医疗服务和公共卫生服务监督与指导工作；落实全民健康管理和家庭医生签约服务工作，为人民群众提供全方位、全生命周期的健康服务，促进“以病人为中心”向“以健康为中心”转变。</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7</w:t>
      </w:r>
      <w:r>
        <w:rPr>
          <w:rFonts w:ascii="仿宋_GB2312" w:hAnsi="仿宋_GB2312" w:cs="仿宋_GB2312" w:eastAsia="仿宋_GB2312"/>
          <w:sz w:val="32"/>
        </w:rPr>
        <w:t>个，实际完成</w:t>
      </w:r>
      <w:r>
        <w:rPr>
          <w:rFonts w:ascii="仿宋_GB2312" w:hAnsi="仿宋_GB2312" w:cs="仿宋_GB2312" w:eastAsia="仿宋_GB2312"/>
          <w:sz w:val="32"/>
        </w:rPr>
        <w:t>7</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139.6143</w:t>
      </w:r>
      <w:r>
        <w:rPr>
          <w:rFonts w:ascii="仿宋" w:hAnsi="仿宋" w:cs="仿宋" w:eastAsia="仿宋"/>
          <w:sz w:val="32"/>
        </w:rPr>
        <w:t>，完成值</w:t>
      </w:r>
      <w:r>
        <w:rPr>
          <w:rFonts w:ascii="仿宋" w:hAnsi="仿宋" w:cs="仿宋" w:eastAsia="仿宋"/>
          <w:sz w:val="32"/>
        </w:rPr>
        <w:t>2.0745</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1)预防接种人次数量</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6000</w:t>
      </w:r>
      <w:r>
        <w:rPr>
          <w:rFonts w:ascii="仿宋" w:hAnsi="仿宋" w:cs="仿宋" w:eastAsia="仿宋"/>
          <w:sz w:val="32"/>
        </w:rPr>
        <w:t>，完成值</w:t>
      </w:r>
      <w:r>
        <w:rPr>
          <w:rFonts w:ascii="仿宋" w:hAnsi="仿宋" w:cs="仿宋" w:eastAsia="仿宋"/>
          <w:sz w:val="32"/>
        </w:rPr>
        <w:t>7258</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2)高血压患者管理人数</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1600</w:t>
      </w:r>
      <w:r>
        <w:rPr>
          <w:rFonts w:ascii="仿宋" w:hAnsi="仿宋" w:cs="仿宋" w:eastAsia="仿宋"/>
          <w:sz w:val="32"/>
        </w:rPr>
        <w:t>，完成值</w:t>
      </w:r>
      <w:r>
        <w:rPr>
          <w:rFonts w:ascii="仿宋" w:hAnsi="仿宋" w:cs="仿宋" w:eastAsia="仿宋"/>
          <w:sz w:val="32"/>
        </w:rPr>
        <w:t>2454</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