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2023年卫生健康转移支付省级补助资金（第二批）[（基本公共卫生服务）榕财社（指）【2023】33号、赵批[2023]137号]直达资金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65.34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
        <w:cr/>
        <w:t>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1033</w:t>
      </w:r>
      <w:r>
        <w:rPr>
          <w:rFonts w:ascii="仿宋" w:hAnsi="仿宋" w:cs="仿宋" w:eastAsia="仿宋"/>
          <w:sz w:val="32"/>
        </w:rPr>
        <w:t>，完成值</w:t>
      </w:r>
      <w:r>
        <w:rPr>
          <w:rFonts w:ascii="仿宋" w:hAnsi="仿宋" w:cs="仿宋" w:eastAsia="仿宋"/>
          <w:sz w:val="32"/>
        </w:rPr>
        <w:t>1471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800</w:t>
      </w:r>
      <w:r>
        <w:rPr>
          <w:rFonts w:ascii="仿宋" w:hAnsi="仿宋" w:cs="仿宋" w:eastAsia="仿宋"/>
          <w:sz w:val="32"/>
        </w:rPr>
        <w:t>，完成值</w:t>
      </w:r>
      <w:r>
        <w:rPr>
          <w:rFonts w:ascii="仿宋" w:hAnsi="仿宋" w:cs="仿宋" w:eastAsia="仿宋"/>
          <w:sz w:val="32"/>
        </w:rPr>
        <w:t>1740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2023年基本公共卫生补助资金因该资金未下拨，所以该资金未进行补助发放2023年基本公共卫生补助资金待下拨资金后，单位应及时发放该补助资金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公卫科人员的业务知识培训学习，提升科室人员的整体素质。加大公卫的投入力度，在工作中探索模式，提高公共卫生服务能力。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