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2023年省级基本公共卫生补助资金（榕财社（指）【2022】165号、赵批件【2023】96号）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本专项金额为 17.68万元，专项补助资金主要用于基本公共卫生服务项目。</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24.7629</w:t>
      </w:r>
      <w:r>
        <w:rPr>
          <w:rFonts w:ascii="仿宋" w:hAnsi="仿宋" w:cs="仿宋" w:eastAsia="仿宋"/>
          <w:sz w:val="32"/>
        </w:rPr>
        <w:t>，完成值</w:t>
      </w:r>
      <w:r>
        <w:rPr>
          <w:rFonts w:ascii="仿宋" w:hAnsi="仿宋" w:cs="仿宋" w:eastAsia="仿宋"/>
          <w:sz w:val="32"/>
        </w:rPr>
        <w:t>19.31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3850</w:t>
      </w:r>
      <w:r>
        <w:rPr>
          <w:rFonts w:ascii="仿宋" w:hAnsi="仿宋" w:cs="仿宋" w:eastAsia="仿宋"/>
          <w:sz w:val="32"/>
        </w:rPr>
        <w:t>，完成值</w:t>
      </w:r>
      <w:r>
        <w:rPr>
          <w:rFonts w:ascii="仿宋" w:hAnsi="仿宋" w:cs="仿宋" w:eastAsia="仿宋"/>
          <w:sz w:val="32"/>
        </w:rPr>
        <w:t>3862</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1)因支付未及时而引起的纠纷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