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按照基本公共卫生服务项目要求，积椎为居民提供了相应的服务，按期完成指标值，累计支出19.1515元，支出率77%。</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24.7215</w:t>
      </w:r>
      <w:r>
        <w:rPr>
          <w:rFonts w:ascii="仿宋" w:hAnsi="仿宋" w:cs="仿宋" w:eastAsia="仿宋"/>
          <w:sz w:val="32"/>
        </w:rPr>
        <w:t>，完成值</w:t>
      </w:r>
      <w:r>
        <w:rPr>
          <w:rFonts w:ascii="仿宋" w:hAnsi="仿宋" w:cs="仿宋" w:eastAsia="仿宋"/>
          <w:sz w:val="32"/>
        </w:rPr>
        <w:t>19.1515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3000</w:t>
      </w:r>
      <w:r>
        <w:rPr>
          <w:rFonts w:ascii="仿宋" w:hAnsi="仿宋" w:cs="仿宋" w:eastAsia="仿宋"/>
          <w:sz w:val="32"/>
        </w:rPr>
        <w:t>，完成值</w:t>
      </w:r>
      <w:r>
        <w:rPr>
          <w:rFonts w:ascii="仿宋" w:hAnsi="仿宋" w:cs="仿宋" w:eastAsia="仿宋"/>
          <w:sz w:val="32"/>
        </w:rPr>
        <w:t>3200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