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2023年省级基本公共卫生补助资金（榕财社（指）【2022】165号、赵批件【2023】96号）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结合服务人口数，完成基本公共卫生服务任务的数量和质量、服务效果和绩效考核的结果等要素分配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25.7744</w:t>
      </w:r>
      <w:r>
        <w:rPr>
          <w:rFonts w:ascii="仿宋" w:hAnsi="仿宋" w:cs="仿宋" w:eastAsia="仿宋"/>
          <w:sz w:val="32"/>
        </w:rPr>
        <w:t>，完成值</w:t>
      </w:r>
      <w:r>
        <w:rPr>
          <w:rFonts w:ascii="仿宋" w:hAnsi="仿宋" w:cs="仿宋" w:eastAsia="仿宋"/>
          <w:sz w:val="32"/>
        </w:rPr>
        <w:t>17.2113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850</w:t>
      </w:r>
      <w:r>
        <w:rPr>
          <w:rFonts w:ascii="仿宋" w:hAnsi="仿宋" w:cs="仿宋" w:eastAsia="仿宋"/>
          <w:sz w:val="32"/>
        </w:rPr>
        <w:t>，完成值</w:t>
      </w:r>
      <w:r>
        <w:rPr>
          <w:rFonts w:ascii="仿宋" w:hAnsi="仿宋" w:cs="仿宋" w:eastAsia="仿宋"/>
          <w:sz w:val="32"/>
        </w:rPr>
        <w:t>851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1)因支付未及时而引起的纠纷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