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 xml:space="preserve">2023年基本公共卫生经费县级配套（赵批【2023】37号）																			</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补助资金主要用于对基层医疗卫生机构完成的基本公共卫生服务任务（包括向有资质的第三方购买基本公共卫生服务）、开展服务的耗材等直接项目成本支出以及从事基本公共卫生服务的编制数外临时聘用人员经费支出。																</w:t>
        <w:cr/>
        <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结合服务人口数，完成基本公共卫生服务数量和质量、服务效果和绩效考核结果等要素。</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90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w:t>
        <w:cr/>
        <w:t>项目投入成本</w:t>
        <w:cr/>
        <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8.5776</w:t>
      </w:r>
      <w:r>
        <w:rPr>
          <w:rFonts w:ascii="仿宋" w:hAnsi="仿宋" w:cs="仿宋" w:eastAsia="仿宋"/>
          <w:sz w:val="32"/>
        </w:rPr>
        <w:t>，完成值</w:t>
      </w:r>
      <w:r>
        <w:rPr>
          <w:rFonts w:ascii="仿宋" w:hAnsi="仿宋" w:cs="仿宋" w:eastAsia="仿宋"/>
          <w:sz w:val="32"/>
        </w:rPr>
        <w:t>8.5776</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1)健康档案建档人次</w:t>
        <w:cr/>
        <w:t/>
      </w:r>
      <w:r>
        <w:rPr>
          <w:rFonts w:ascii="仿宋" w:hAnsi="仿宋" w:cs="仿宋" w:eastAsia="仿宋"/>
          <w:sz w:val="32"/>
        </w:rPr>
        <w:t>(</w:t>
      </w:r>
      <w:r>
        <w:rPr>
          <w:rFonts w:ascii="仿宋" w:hAnsi="仿宋" w:cs="仿宋" w:eastAsia="仿宋"/>
          <w:sz w:val="32"/>
        </w:rPr>
        <w:t>人次</w:t>
        <w:cr/>
        <w:t/>
      </w:r>
      <w:r>
        <w:rPr>
          <w:rFonts w:ascii="仿宋" w:hAnsi="仿宋" w:cs="仿宋" w:eastAsia="仿宋"/>
          <w:sz w:val="32"/>
        </w:rPr>
        <w:t>)，目标值</w:t>
      </w:r>
      <w:r>
        <w:rPr>
          <w:rFonts w:ascii="仿宋" w:hAnsi="仿宋" w:cs="仿宋" w:eastAsia="仿宋"/>
          <w:sz w:val="32"/>
        </w:rPr>
        <w:t>5361</w:t>
      </w:r>
      <w:r>
        <w:rPr>
          <w:rFonts w:ascii="仿宋" w:hAnsi="仿宋" w:cs="仿宋" w:eastAsia="仿宋"/>
          <w:sz w:val="32"/>
        </w:rPr>
        <w:t>，完成值</w:t>
      </w:r>
      <w:r>
        <w:rPr>
          <w:rFonts w:ascii="仿宋" w:hAnsi="仿宋" w:cs="仿宋" w:eastAsia="仿宋"/>
          <w:sz w:val="32"/>
        </w:rPr>
        <w:t>5361</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1)拨付合规性</w:t>
        <w:cr/>
        <w:t/>
      </w:r>
      <w:r>
        <w:rPr>
          <w:rFonts w:ascii="仿宋" w:hAnsi="仿宋" w:cs="仿宋" w:eastAsia="仿宋"/>
          <w:sz w:val="32"/>
        </w:rPr>
        <w:t>(</w:t>
      </w:r>
      <w:r>
        <w:rPr>
          <w:rFonts w:ascii="仿宋" w:hAnsi="仿宋" w:cs="仿宋" w:eastAsia="仿宋"/>
          <w:sz w:val="32"/>
        </w:rPr>
        <w:t>%</w:t>
        <w:cr/>
        <w:t/>
      </w:r>
      <w:r>
        <w:rPr>
          <w:rFonts w:ascii="仿宋" w:hAnsi="仿宋" w:cs="仿宋" w:eastAsia="仿宋"/>
          <w:sz w:val="32"/>
        </w:rPr>
        <w:t>)，目标值</w:t>
      </w:r>
      <w:r>
        <w:rPr>
          <w:rFonts w:ascii="仿宋" w:hAnsi="仿宋" w:cs="仿宋" w:eastAsia="仿宋"/>
          <w:sz w:val="32"/>
        </w:rPr>
        <w:t>100</w:t>
        <w:cr/>
        <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20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1)申请和支付过程中是否有弄虚作假的情况发生</w:t>
        <w:cr/>
        <w:t/>
      </w:r>
      <w:r>
        <w:rPr>
          <w:rFonts w:ascii="仿宋" w:hAnsi="仿宋" w:cs="仿宋" w:eastAsia="仿宋"/>
          <w:sz w:val="32"/>
        </w:rPr>
        <w:t>(</w:t>
      </w:r>
      <w:r>
        <w:rPr>
          <w:rFonts w:ascii="仿宋" w:hAnsi="仿宋" w:cs="仿宋" w:eastAsia="仿宋"/>
          <w:sz w:val="32"/>
        </w:rPr>
        <w:t>起</w:t>
        <w:cr/>
        <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1)服务对象投诉次数</w:t>
        <w:cr/>
        <w:t/>
      </w:r>
      <w:r>
        <w:rPr>
          <w:rFonts w:ascii="仿宋" w:hAnsi="仿宋" w:cs="仿宋" w:eastAsia="仿宋"/>
          <w:sz w:val="32"/>
        </w:rPr>
        <w:t>(</w:t>
      </w:r>
      <w:r>
        <w:rPr>
          <w:rFonts w:ascii="仿宋" w:hAnsi="仿宋" w:cs="仿宋" w:eastAsia="仿宋"/>
          <w:sz w:val="32"/>
        </w:rPr>
        <w:t>次</w:t>
        <w:cr/>
        <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