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结合服务人口数，完成基本公共卫生服务任务的数量和质量、服务效果和绩效考核的结果等要素分配</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24.9152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14015</w:t>
      </w:r>
      <w:r>
        <w:rPr>
          <w:rFonts w:ascii="仿宋" w:hAnsi="仿宋" w:cs="仿宋" w:eastAsia="仿宋"/>
          <w:sz w:val="32"/>
        </w:rPr>
        <w:t>，完成值</w:t>
      </w:r>
      <w:r>
        <w:rPr>
          <w:rFonts w:ascii="仿宋" w:hAnsi="仿宋" w:cs="仿宋" w:eastAsia="仿宋"/>
          <w:sz w:val="32"/>
        </w:rPr>
        <w:t>14247</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w:t>
      </w:r>
      <w:r>
        <w:rPr>
          <w:rFonts w:ascii="仿宋" w:hAnsi="仿宋" w:cs="仿宋" w:eastAsia="仿宋"/>
          <w:sz w:val="32"/>
        </w:rPr>
        <w:t>，分值</w:t>
      </w:r>
      <w:r>
        <w:rPr>
          <w:rFonts w:ascii="仿宋" w:hAnsi="仿宋" w:cs="仿宋" w:eastAsia="仿宋"/>
          <w:sz w:val="32"/>
        </w:rPr>
        <w:t>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