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按照基本公共卫生服务项目要求，积椎为居民提供了相应的服务，按期完成指标值，累计支出13.03元，支出率39.48%。</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33</w:t>
      </w:r>
      <w:r>
        <w:rPr>
          <w:rFonts w:ascii="仿宋" w:hAnsi="仿宋" w:cs="仿宋" w:eastAsia="仿宋"/>
          <w:sz w:val="32"/>
        </w:rPr>
        <w:t>，完成值</w:t>
      </w:r>
      <w:r>
        <w:rPr>
          <w:rFonts w:ascii="仿宋" w:hAnsi="仿宋" w:cs="仿宋" w:eastAsia="仿宋"/>
          <w:sz w:val="32"/>
        </w:rPr>
        <w:t>13.03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120</w:t>
      </w:r>
      <w:r>
        <w:rPr>
          <w:rFonts w:ascii="仿宋" w:hAnsi="仿宋" w:cs="仿宋" w:eastAsia="仿宋"/>
          <w:sz w:val="32"/>
        </w:rPr>
        <w:t>，完成值</w:t>
      </w:r>
      <w:r>
        <w:rPr>
          <w:rFonts w:ascii="仿宋" w:hAnsi="仿宋" w:cs="仿宋" w:eastAsia="仿宋"/>
          <w:sz w:val="32"/>
        </w:rPr>
        <w:t>18780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