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0CE379" w14:textId="77777777" w:rsidR="000F778B" w:rsidRDefault="00000000">
      <w:pPr>
        <w:rPr>
          <w:rFonts w:ascii="仿宋" w:eastAsia="仿宋" w:hAnsi="仿宋"/>
          <w:sz w:val="28"/>
          <w:szCs w:val="32"/>
        </w:rPr>
      </w:pPr>
      <w:r>
        <w:rPr>
          <w:rFonts w:ascii="仿宋" w:eastAsia="仿宋" w:hAnsi="仿宋" w:hint="eastAsia"/>
          <w:sz w:val="28"/>
          <w:szCs w:val="32"/>
        </w:rPr>
        <w:t>附件4</w:t>
      </w:r>
    </w:p>
    <w:p w14:paraId="057F56ED" w14:textId="77777777" w:rsidR="000F778B" w:rsidRDefault="000F778B">
      <w:pPr>
        <w:rPr>
          <w:rFonts w:ascii="仿宋" w:eastAsia="仿宋" w:hAnsi="仿宋"/>
          <w:sz w:val="32"/>
          <w:szCs w:val="32"/>
        </w:rPr>
      </w:pPr>
    </w:p>
    <w:p w14:paraId="01367DE5" w14:textId="219BB5F9" w:rsidR="000F778B" w:rsidRDefault="00000000">
      <w:pPr>
        <w:ind w:firstLine="420"/>
        <w:jc w:val="center"/>
        <w:rPr>
          <w:rFonts w:ascii="宋体" w:hAnsi="宋体" w:cs="仿宋"/>
          <w:b/>
          <w:sz w:val="44"/>
          <w:szCs w:val="44"/>
        </w:rPr>
      </w:pPr>
      <w:r>
        <w:rPr>
          <w:rFonts w:ascii="宋体" w:hAnsi="宋体" w:cs="仿宋" w:hint="eastAsia"/>
          <w:b/>
          <w:sz w:val="44"/>
          <w:szCs w:val="44"/>
        </w:rPr>
        <w:t>2024</w:t>
      </w:r>
      <w:r>
        <w:rPr>
          <w:rFonts w:ascii="宋体" w:hAnsi="宋体" w:cs="仿宋" w:hint="eastAsia"/>
          <w:b/>
          <w:sz w:val="44"/>
          <w:szCs w:val="44"/>
        </w:rPr>
        <w:t>年度</w:t>
      </w:r>
      <w:r>
        <w:rPr>
          <w:rFonts w:ascii="宋体" w:hAnsi="宋体" w:cs="宋体" w:eastAsia="宋体"/>
          <w:b w:val="true"/>
          <w:sz w:val="44"/>
        </w:rPr>
        <w:t>县级</w:t>
      </w:r>
      <w:r>
        <w:rPr>
          <w:rFonts w:ascii="宋体" w:hAnsi="宋体" w:cs="宋体" w:eastAsia="宋体"/>
          <w:b w:val="true"/>
          <w:sz w:val="44"/>
        </w:rPr>
        <w:t>预算项目绩效自评报告</w:t>
      </w:r>
    </w:p>
    <w:p w14:paraId="22886BB9" w14:textId="77777777" w:rsidR="000F778B" w:rsidRDefault="00000000">
      <w:pPr>
        <w:ind w:firstLineChars="200" w:firstLine="640"/>
        <w:jc w:val="center"/>
        <w:rPr>
          <w:rFonts w:ascii="仿宋" w:eastAsia="仿宋" w:hAnsi="仿宋"/>
          <w:sz w:val="32"/>
          <w:szCs w:val="32"/>
        </w:rPr>
      </w:pPr>
      <w:r>
        <w:rPr>
          <w:rFonts w:ascii="仿宋" w:eastAsia="仿宋" w:hAnsi="仿宋" w:hint="eastAsia"/>
          <w:sz w:val="32"/>
          <w:szCs w:val="32"/>
        </w:rPr>
        <w:t>（</w:t>
      </w:r>
      <w:r>
        <w:rPr>
          <w:rFonts w:ascii="仿宋" w:eastAsia="仿宋" w:hAnsi="仿宋" w:cs="仿宋" w:hint="eastAsia"/>
          <w:sz w:val="32"/>
          <w:szCs w:val="32"/>
        </w:rPr>
        <w:t>2022年卫生健康转移支付补助资金（第一批)【（基本公共卫生服务） 榕财社（指）【2022】54号】</w:t>
      </w:r>
      <w:r>
        <w:rPr>
          <w:rFonts w:ascii="仿宋" w:eastAsia="仿宋" w:hAnsi="仿宋" w:hint="eastAsia"/>
          <w:sz w:val="32"/>
          <w:szCs w:val="32"/>
        </w:rPr>
        <w:t>）</w:t>
      </w:r>
    </w:p>
    <w:p w14:paraId="66994E28" w14:textId="77777777" w:rsidR="000F778B" w:rsidRDefault="00000000">
      <w:pPr>
        <w:ind w:firstLineChars="196" w:firstLine="627"/>
        <w:rPr>
          <w:rFonts w:ascii="黑体" w:eastAsia="黑体" w:hAnsi="黑体"/>
          <w:sz w:val="32"/>
          <w:szCs w:val="32"/>
        </w:rPr>
      </w:pPr>
      <w:r>
        <w:rPr>
          <w:rFonts w:ascii="黑体" w:eastAsia="黑体" w:hAnsi="黑体" w:cs="仿宋" w:hint="eastAsia"/>
          <w:kern w:val="0"/>
          <w:sz w:val="32"/>
          <w:szCs w:val="32"/>
        </w:rPr>
        <w:t>一、</w:t>
      </w:r>
      <w:r>
        <w:rPr>
          <w:rFonts w:ascii="黑体" w:eastAsia="黑体" w:hAnsi="黑体" w:hint="eastAsia"/>
          <w:sz w:val="32"/>
          <w:szCs w:val="32"/>
        </w:rPr>
        <w:t>项目基本情况</w:t>
      </w:r>
    </w:p>
    <w:p w14:paraId="2258317B" w14:textId="77777777" w:rsidR="000F778B" w:rsidRDefault="00000000">
      <w:pPr>
        <w:ind w:firstLineChars="200" w:firstLine="643"/>
        <w:rPr>
          <w:rFonts w:ascii="仿宋" w:eastAsia="仿宋" w:hAnsi="仿宋"/>
          <w:sz w:val="32"/>
          <w:szCs w:val="32"/>
        </w:rPr>
      </w:pPr>
      <w:r>
        <w:rPr>
          <w:rFonts w:ascii="仿宋" w:eastAsia="仿宋" w:hAnsi="仿宋" w:hint="eastAsia"/>
          <w:b/>
          <w:sz w:val="32"/>
          <w:szCs w:val="32"/>
        </w:rPr>
        <w:t>（一）项目概况</w:t>
      </w:r>
    </w:p>
    <w:p w14:paraId="2C6F0EDB" w14:textId="77777777" w:rsidR="000F778B" w:rsidRDefault="00000000">
      <w:pPr>
        <w:ind w:firstLineChars="460" w:firstLine="1472"/>
        <w:rPr>
          <w:rFonts w:ascii="仿宋" w:eastAsia="仿宋" w:hAnsi="仿宋"/>
          <w:sz w:val="32"/>
          <w:szCs w:val="32"/>
        </w:rPr>
      </w:pPr>
      <w:r>
        <w:rPr>
          <w:rFonts w:ascii="仿宋" w:eastAsia="仿宋" w:hAnsi="仿宋" w:hint="eastAsia"/>
          <w:sz w:val="32"/>
          <w:szCs w:val="32"/>
        </w:rPr>
        <w:t xml:space="preserve">补助资金主要用于对基层医疗卫生机构完成的基本公共卫生服务任务（包括向有资质的第三方购买基本公共卫生服务）、开展服务的耗材等直接项目成本支出以及从事基本公共卫生服务的编制数外临时聘用人员经费支出。</w:t>
      </w:r>
      <w:r>
        <w:rPr>
          <w:rFonts w:ascii="仿宋" w:hAnsi="仿宋" w:cs="仿宋" w:eastAsia="仿宋"/>
          <w:sz w:val="32"/>
        </w:rPr>
        <w:t xml:space="preserve"> </w:t>
      </w:r>
    </w:p>
    <w:p w14:paraId="3B99B2DD" w14:textId="77777777" w:rsidR="000F778B" w:rsidRDefault="00000000">
      <w:pPr>
        <w:ind w:firstLineChars="200" w:firstLine="643"/>
        <w:rPr>
          <w:rFonts w:ascii="仿宋" w:eastAsia="仿宋" w:hAnsi="仿宋"/>
          <w:sz w:val="32"/>
          <w:szCs w:val="32"/>
        </w:rPr>
      </w:pPr>
      <w:r>
        <w:rPr>
          <w:rFonts w:ascii="仿宋" w:eastAsia="仿宋" w:hAnsi="仿宋" w:hint="eastAsia"/>
          <w:b/>
          <w:sz w:val="32"/>
          <w:szCs w:val="32"/>
        </w:rPr>
        <w:t>（二）主要成效</w:t>
      </w:r>
    </w:p>
    <w:p w14:paraId="126F90D2" w14:textId="77777777" w:rsidR="000F778B" w:rsidRDefault="00000000">
      <w:pPr>
        <w:ind w:firstLineChars="460" w:firstLine="1472"/>
        <w:rPr>
          <w:rFonts w:ascii="仿宋" w:eastAsia="仿宋" w:hAnsi="仿宋"/>
          <w:sz w:val="32"/>
          <w:szCs w:val="32"/>
        </w:rPr>
      </w:pPr>
      <w:r>
        <w:rPr>
          <w:rFonts w:ascii="仿宋" w:eastAsia="仿宋" w:hAnsi="仿宋" w:hint="eastAsia"/>
          <w:sz w:val="32"/>
          <w:szCs w:val="32"/>
        </w:rPr>
        <w:t/>
      </w:r>
    </w:p>
    <w:p w14:paraId="5D13752B" w14:textId="77777777" w:rsidR="000F778B" w:rsidRDefault="00000000">
      <w:pPr>
        <w:ind w:firstLineChars="196" w:firstLine="627"/>
        <w:rPr>
          <w:rFonts w:ascii="黑体" w:eastAsia="黑体" w:hAnsi="黑体" w:cs="仿宋"/>
          <w:kern w:val="0"/>
          <w:sz w:val="32"/>
          <w:szCs w:val="32"/>
        </w:rPr>
      </w:pPr>
      <w:r>
        <w:rPr>
          <w:rFonts w:ascii="黑体" w:eastAsia="黑体" w:hAnsi="黑体" w:cs="仿宋" w:hint="eastAsia"/>
          <w:kern w:val="0"/>
          <w:sz w:val="32"/>
          <w:szCs w:val="32"/>
        </w:rPr>
        <w:t>二、绩效分析</w:t>
      </w:r>
    </w:p>
    <w:p w14:paraId="4E82EB41" w14:textId="77777777" w:rsidR="000F778B" w:rsidRDefault="00000000">
      <w:pPr>
        <w:spacing w:line="620" w:lineRule="exact"/>
        <w:ind w:firstLine="640"/>
        <w:rPr>
          <w:rFonts w:ascii="仿宋_GB2312" w:eastAsia="仿宋_GB2312" w:hAnsi="仿宋_GB2312"/>
          <w:sz w:val="32"/>
          <w:szCs w:val="32"/>
        </w:rPr>
      </w:pPr>
      <w:r>
        <w:rPr>
          <w:rFonts w:ascii="仿宋_GB2312" w:eastAsia="仿宋_GB2312" w:hAnsi="仿宋_GB2312" w:hint="eastAsia"/>
          <w:sz w:val="32"/>
          <w:szCs w:val="32"/>
        </w:rPr>
        <w:t>本项目绩效自评得分</w:t>
      </w:r>
      <w:r>
        <w:rPr>
          <w:rFonts w:ascii="仿宋_GB2312" w:hAnsi="仿宋_GB2312" w:cs="仿宋_GB2312" w:eastAsia="仿宋_GB2312"/>
          <w:sz w:val="32"/>
        </w:rPr>
        <w:t>80</w:t>
      </w:r>
      <w:r>
        <w:rPr>
          <w:rFonts w:ascii="仿宋_GB2312" w:hAnsi="仿宋_GB2312" w:cs="仿宋_GB2312" w:eastAsia="仿宋_GB2312"/>
          <w:sz w:val="32"/>
        </w:rPr>
        <w:t>分，等级为</w:t>
      </w:r>
      <w:r>
        <w:rPr>
          <w:rFonts w:ascii="仿宋_GB2312" w:hAnsi="仿宋_GB2312" w:cs="仿宋_GB2312" w:eastAsia="仿宋_GB2312"/>
          <w:sz w:val="32"/>
        </w:rPr>
        <w:t>良</w:t>
      </w:r>
      <w:r>
        <w:rPr>
          <w:rFonts w:ascii="仿宋_GB2312" w:hAnsi="仿宋_GB2312" w:cs="仿宋_GB2312" w:eastAsia="仿宋_GB2312"/>
          <w:sz w:val="32"/>
        </w:rPr>
        <w:t>，设置绩效目标</w:t>
      </w:r>
      <w:r>
        <w:rPr>
          <w:rFonts w:ascii="仿宋_GB2312" w:hAnsi="仿宋_GB2312" w:cs="仿宋_GB2312" w:eastAsia="仿宋_GB2312"/>
          <w:sz w:val="32"/>
        </w:rPr>
        <w:t>6</w:t>
      </w:r>
      <w:r>
        <w:rPr>
          <w:rFonts w:ascii="仿宋_GB2312" w:hAnsi="仿宋_GB2312" w:cs="仿宋_GB2312" w:eastAsia="仿宋_GB2312"/>
          <w:sz w:val="32"/>
        </w:rPr>
        <w:t>个，实际完成</w:t>
      </w:r>
      <w:r>
        <w:rPr>
          <w:rFonts w:ascii="仿宋_GB2312" w:hAnsi="仿宋_GB2312" w:cs="仿宋_GB2312" w:eastAsia="仿宋_GB2312"/>
          <w:sz w:val="32"/>
        </w:rPr>
        <w:t>5</w:t>
      </w:r>
      <w:r>
        <w:rPr>
          <w:rFonts w:ascii="仿宋_GB2312" w:hAnsi="仿宋_GB2312" w:cs="仿宋_GB2312" w:eastAsia="仿宋_GB2312"/>
          <w:sz w:val="32"/>
        </w:rPr>
        <w:t>个，具体情况如下：</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(二) 成本指标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1、经济成本指标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1)项目投入成本</w:t>
      </w:r>
      <w:r>
        <w:rPr>
          <w:rFonts w:ascii="仿宋" w:hAnsi="仿宋" w:cs="仿宋" w:eastAsia="仿宋"/>
          <w:sz w:val="32"/>
        </w:rPr>
        <w:t>(</w:t>
      </w:r>
      <w:r>
        <w:rPr>
          <w:rFonts w:ascii="仿宋" w:hAnsi="仿宋" w:cs="仿宋" w:eastAsia="仿宋"/>
          <w:sz w:val="32"/>
        </w:rPr>
        <w:t>万元</w:t>
      </w:r>
      <w:r>
        <w:rPr>
          <w:rFonts w:ascii="仿宋" w:hAnsi="仿宋" w:cs="仿宋" w:eastAsia="仿宋"/>
          <w:sz w:val="32"/>
        </w:rPr>
        <w:t>)，目标值</w:t>
      </w:r>
      <w:r>
        <w:rPr>
          <w:rFonts w:ascii="仿宋" w:hAnsi="仿宋" w:cs="仿宋" w:eastAsia="仿宋"/>
          <w:sz w:val="32"/>
        </w:rPr>
        <w:t>88.48</w:t>
      </w:r>
      <w:r>
        <w:rPr>
          <w:rFonts w:ascii="仿宋" w:hAnsi="仿宋" w:cs="仿宋" w:eastAsia="仿宋"/>
          <w:sz w:val="32"/>
        </w:rPr>
        <w:t>，完成值</w:t>
      </w:r>
      <w:r>
        <w:rPr>
          <w:rFonts w:ascii="仿宋" w:hAnsi="仿宋" w:cs="仿宋" w:eastAsia="仿宋"/>
          <w:sz w:val="32"/>
        </w:rPr>
        <w:t>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2、社会成本指标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3、生态环境成本指标</w:t>
      </w:r>
      <w:r>
        <w:rPr>
          <w:rFonts w:ascii="仿宋" w:hAnsi="仿宋" w:cs="仿宋" w:eastAsia="仿宋"/>
          <w:sz w:val="32"/>
        </w:rPr>
        <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(一) 产出指标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1、数量指标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1)预防接种人次</w:t>
      </w:r>
      <w:r>
        <w:rPr>
          <w:rFonts w:ascii="仿宋" w:hAnsi="仿宋" w:cs="仿宋" w:eastAsia="仿宋"/>
          <w:sz w:val="32"/>
        </w:rPr>
        <w:t>(</w:t>
      </w:r>
      <w:r>
        <w:rPr>
          <w:rFonts w:ascii="仿宋" w:hAnsi="仿宋" w:cs="仿宋" w:eastAsia="仿宋"/>
          <w:sz w:val="32"/>
        </w:rPr>
        <w:t>人次</w:t>
      </w:r>
      <w:r>
        <w:rPr>
          <w:rFonts w:ascii="仿宋" w:hAnsi="仿宋" w:cs="仿宋" w:eastAsia="仿宋"/>
          <w:sz w:val="32"/>
        </w:rPr>
        <w:t>)，目标值</w:t>
      </w:r>
      <w:r>
        <w:rPr>
          <w:rFonts w:ascii="仿宋" w:hAnsi="仿宋" w:cs="仿宋" w:eastAsia="仿宋"/>
          <w:sz w:val="32"/>
        </w:rPr>
        <w:t>1800</w:t>
      </w:r>
      <w:r>
        <w:rPr>
          <w:rFonts w:ascii="仿宋" w:hAnsi="仿宋" w:cs="仿宋" w:eastAsia="仿宋"/>
          <w:sz w:val="32"/>
        </w:rPr>
        <w:t>，完成值</w:t>
      </w:r>
      <w:r>
        <w:rPr>
          <w:rFonts w:ascii="仿宋" w:hAnsi="仿宋" w:cs="仿宋" w:eastAsia="仿宋"/>
          <w:sz w:val="32"/>
        </w:rPr>
        <w:t>1740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2、质量指标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1)拨付合规性</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100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3、时效指标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1)补助资金及时发放率</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100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20</w:t>
      </w:r>
      <w:r>
        <w:rPr>
          <w:rFonts w:ascii="仿宋" w:hAnsi="仿宋" w:cs="仿宋" w:eastAsia="仿宋"/>
          <w:sz w:val="32"/>
        </w:rPr>
        <w:t>，得分</w:t>
      </w:r>
      <w:r>
        <w:rPr>
          <w:rFonts w:ascii="仿宋" w:hAnsi="仿宋" w:cs="仿宋" w:eastAsia="仿宋"/>
          <w:sz w:val="32"/>
        </w:rPr>
        <w:t>20</w:t>
      </w:r>
      <w:r>
        <w:rPr>
          <w:rFonts w:ascii="仿宋" w:eastAsia="仿宋" w:hAnsi="仿宋" w:hint="eastAsia"/>
          <w:sz w:val="32"/>
          <w:szCs w:val="32"/>
        </w:rPr>
        <w:t>。</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(三) 效益指标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1、经济效益指标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2、社会效益指标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1)因补贴未及时发放引起的纠纷</w:t>
      </w:r>
      <w:r>
        <w:rPr>
          <w:rFonts w:ascii="仿宋" w:hAnsi="仿宋" w:cs="仿宋" w:eastAsia="仿宋"/>
          <w:sz w:val="32"/>
        </w:rPr>
        <w:t>(</w:t>
      </w:r>
      <w:r>
        <w:rPr>
          <w:rFonts w:ascii="仿宋" w:hAnsi="仿宋" w:cs="仿宋" w:eastAsia="仿宋"/>
          <w:sz w:val="32"/>
        </w:rPr>
        <w:t>起</w:t>
      </w:r>
      <w:r>
        <w:rPr>
          <w:rFonts w:ascii="仿宋" w:hAnsi="仿宋" w:cs="仿宋" w:eastAsia="仿宋"/>
          <w:sz w:val="32"/>
        </w:rPr>
        <w:t>)，目标值</w:t>
      </w:r>
      <w:r>
        <w:rPr>
          <w:rFonts w:ascii="仿宋" w:hAnsi="仿宋" w:cs="仿宋" w:eastAsia="仿宋"/>
          <w:sz w:val="32"/>
        </w:rPr>
        <w:t>0</w:t>
      </w:r>
      <w:r>
        <w:rPr>
          <w:rFonts w:ascii="仿宋" w:hAnsi="仿宋" w:cs="仿宋" w:eastAsia="仿宋"/>
          <w:sz w:val="32"/>
        </w:rPr>
        <w:t>，完成值</w:t>
      </w:r>
      <w:r>
        <w:rPr>
          <w:rFonts w:ascii="仿宋" w:hAnsi="仿宋" w:cs="仿宋" w:eastAsia="仿宋"/>
          <w:sz w:val="32"/>
        </w:rPr>
        <w:t>0</w:t>
      </w:r>
      <w:r>
        <w:rPr>
          <w:rFonts w:ascii="仿宋" w:hAnsi="仿宋" w:cs="仿宋" w:eastAsia="仿宋"/>
          <w:sz w:val="32"/>
        </w:rPr>
        <w:t>，分值</w:t>
      </w:r>
      <w:r>
        <w:rPr>
          <w:rFonts w:ascii="仿宋" w:hAnsi="仿宋" w:cs="仿宋" w:eastAsia="仿宋"/>
          <w:sz w:val="32"/>
        </w:rPr>
        <w:t>30</w:t>
      </w:r>
      <w:r>
        <w:rPr>
          <w:rFonts w:ascii="仿宋" w:hAnsi="仿宋" w:cs="仿宋" w:eastAsia="仿宋"/>
          <w:sz w:val="32"/>
        </w:rPr>
        <w:t>，得分</w:t>
      </w:r>
      <w:r>
        <w:rPr>
          <w:rFonts w:ascii="仿宋" w:hAnsi="仿宋" w:cs="仿宋" w:eastAsia="仿宋"/>
          <w:sz w:val="32"/>
        </w:rPr>
        <w:t>30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3、生态效益指标</w:t>
      </w:r>
      <w:r>
        <w:rPr>
          <w:rFonts w:ascii="仿宋" w:hAnsi="仿宋" w:cs="仿宋" w:eastAsia="仿宋"/>
          <w:sz w:val="32"/>
        </w:rPr>
        <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(四) 满意度指标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1、服务对象满意度指标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1)服务对象投诉次数</w:t>
      </w:r>
      <w:r>
        <w:rPr>
          <w:rFonts w:ascii="仿宋" w:hAnsi="仿宋" w:cs="仿宋" w:eastAsia="仿宋"/>
          <w:sz w:val="32"/>
        </w:rPr>
        <w:t>(</w:t>
      </w:r>
      <w:r>
        <w:rPr>
          <w:rFonts w:ascii="仿宋" w:hAnsi="仿宋" w:cs="仿宋" w:eastAsia="仿宋"/>
          <w:sz w:val="32"/>
        </w:rPr>
        <w:t>次</w:t>
      </w:r>
      <w:r>
        <w:rPr>
          <w:rFonts w:ascii="仿宋" w:hAnsi="仿宋" w:cs="仿宋" w:eastAsia="仿宋"/>
          <w:sz w:val="32"/>
        </w:rPr>
        <w:t>)，目标值</w:t>
      </w:r>
      <w:r>
        <w:rPr>
          <w:rFonts w:ascii="仿宋" w:hAnsi="仿宋" w:cs="仿宋" w:eastAsia="仿宋"/>
          <w:sz w:val="32"/>
        </w:rPr>
        <w:t>0</w:t>
      </w:r>
      <w:r>
        <w:rPr>
          <w:rFonts w:ascii="仿宋" w:hAnsi="仿宋" w:cs="仿宋" w:eastAsia="仿宋"/>
          <w:sz w:val="32"/>
        </w:rPr>
        <w:t>，完成值</w:t>
      </w:r>
      <w:r>
        <w:rPr>
          <w:rFonts w:ascii="仿宋" w:hAnsi="仿宋" w:cs="仿宋" w:eastAsia="仿宋"/>
          <w:sz w:val="32"/>
        </w:rPr>
        <w:t>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4E3A4CAF" w14:textId="77777777" w:rsidR="000F778B" w:rsidRDefault="000F778B">
      <w:pPr>
        <w:tabs>
          <w:tab w:val="left" w:pos="2244"/>
        </w:tabs>
        <w:spacing w:line="620" w:lineRule="exact"/>
        <w:ind w:leftChars="900" w:left="1890"/>
        <w:rPr>
          <w:rFonts w:ascii="仿宋" w:eastAsia="仿宋" w:hAnsi="仿宋"/>
          <w:b/>
          <w:color w:val="FF0000"/>
          <w:sz w:val="32"/>
          <w:szCs w:val="32"/>
        </w:rPr>
      </w:pPr>
    </w:p>
    <w:p w14:paraId="2D9CB0EA" w14:textId="77777777" w:rsidR="000F778B" w:rsidRDefault="00000000">
      <w:pPr>
        <w:ind w:firstLineChars="196" w:firstLine="627"/>
        <w:rPr>
          <w:rFonts w:ascii="黑体" w:eastAsia="黑体" w:hAnsi="黑体" w:cs="仿宋"/>
          <w:kern w:val="0"/>
          <w:sz w:val="32"/>
          <w:szCs w:val="32"/>
        </w:rPr>
      </w:pPr>
      <w:r>
        <w:rPr>
          <w:rFonts w:ascii="黑体" w:eastAsia="黑体" w:hAnsi="黑体" w:cs="仿宋" w:hint="eastAsia"/>
          <w:kern w:val="0"/>
          <w:sz w:val="32"/>
          <w:szCs w:val="32"/>
        </w:rPr>
        <w:t>三、存在的主要问题及改进措施</w:t>
      </w:r>
    </w:p>
    <w:p w14:paraId="6F3BC497" w14:textId="77777777" w:rsidR="000F778B" w:rsidRDefault="00000000">
      <w:pPr>
        <w:ind w:firstLineChars="196" w:firstLine="630"/>
        <w:rPr>
          <w:rFonts w:ascii="黑体" w:eastAsia="黑体" w:hAnsi="黑体" w:cs="仿宋"/>
          <w:kern w:val="0"/>
          <w:sz w:val="32"/>
          <w:szCs w:val="32"/>
        </w:rPr>
      </w:pPr>
      <w:r>
        <w:rPr>
          <w:rFonts w:ascii="仿宋" w:eastAsia="仿宋" w:hAnsi="仿宋" w:hint="eastAsia"/>
          <w:b/>
          <w:sz w:val="32"/>
          <w:szCs w:val="32"/>
        </w:rPr>
        <w:t>（一）主要问题</w:t>
      </w:r>
    </w:p>
    <w:p w14:paraId="7EA6DD7C" w14:textId="77777777" w:rsidR="000F778B" w:rsidRDefault="00000000">
      <w:pPr>
        <w:spacing w:line="620" w:lineRule="exact"/>
        <w:ind w:leftChars="400" w:left="840" w:firstLine="420"/>
        <w:rPr>
          <w:rFonts w:ascii="仿宋" w:eastAsia="仿宋" w:hAnsi="仿宋"/>
          <w:sz w:val="32"/>
          <w:szCs w:val="32"/>
        </w:rPr>
      </w:pPr>
      <w:r>
        <w:rPr>
          <w:rFonts w:ascii="仿宋" w:eastAsia="仿宋" w:hAnsi="仿宋" w:hint="eastAsia"/>
          <w:sz w:val="32"/>
          <w:szCs w:val="32"/>
        </w:rPr>
        <w:t xml:space="preserve">1</w:t>
      </w:r>
      <w:r>
        <w:rPr>
          <w:rFonts w:ascii="仿宋" w:hAnsi="仿宋" w:cs="仿宋" w:eastAsia="仿宋"/>
          <w:sz w:val="32"/>
        </w:rPr>
        <w:t xml:space="preserve">. </w:t>
      </w:r>
      <w:r>
        <w:rPr>
          <w:rFonts w:ascii="仿宋" w:hAnsi="仿宋" w:cs="仿宋" w:eastAsia="仿宋"/>
          <w:sz w:val="32"/>
        </w:rPr>
        <w:t xml:space="preserve">2022年基本公共卫生补助资金因该资金未下拨，所以该资金未进行补助发放2022年基本公共卫生补助资金待下拨资金后，单位应及时发放该补助资金 </w:t>
      </w:r>
    </w:p>
    <w:p w14:paraId="04C980CF" w14:textId="77777777" w:rsidR="000F778B" w:rsidRDefault="00000000">
      <w:pPr>
        <w:ind w:firstLineChars="196" w:firstLine="630"/>
        <w:rPr>
          <w:rFonts w:ascii="黑体" w:eastAsia="黑体" w:hAnsi="黑体" w:cs="仿宋"/>
          <w:kern w:val="0"/>
          <w:sz w:val="32"/>
          <w:szCs w:val="32"/>
        </w:rPr>
      </w:pPr>
      <w:r>
        <w:rPr>
          <w:rFonts w:ascii="仿宋" w:eastAsia="仿宋" w:hAnsi="仿宋" w:hint="eastAsia"/>
          <w:b/>
          <w:sz w:val="32"/>
          <w:szCs w:val="32"/>
        </w:rPr>
        <w:t>（二）改进措施</w:t>
      </w:r>
    </w:p>
    <w:p w14:paraId="1B0C53BB" w14:textId="77777777" w:rsidR="000F778B" w:rsidRDefault="00000000">
      <w:pPr>
        <w:spacing w:line="620" w:lineRule="exact"/>
        <w:ind w:leftChars="400" w:left="840" w:firstLine="420"/>
        <w:rPr>
          <w:rFonts w:ascii="仿宋" w:eastAsia="仿宋" w:hAnsi="仿宋"/>
          <w:sz w:val="32"/>
          <w:szCs w:val="32"/>
        </w:rPr>
      </w:pPr>
      <w:r>
        <w:rPr>
          <w:rFonts w:ascii="仿宋" w:eastAsia="仿宋" w:hAnsi="仿宋" w:hint="eastAsia"/>
          <w:sz w:val="32"/>
          <w:szCs w:val="32"/>
        </w:rPr>
        <w:t xml:space="preserve">1</w:t>
      </w:r>
      <w:r>
        <w:rPr>
          <w:rFonts w:ascii="仿宋" w:hAnsi="仿宋" w:cs="仿宋" w:eastAsia="仿宋"/>
          <w:sz w:val="32"/>
        </w:rPr>
        <w:t xml:space="preserve">. </w:t>
      </w:r>
      <w:r>
        <w:rPr>
          <w:rFonts w:ascii="仿宋" w:hAnsi="仿宋" w:cs="仿宋" w:eastAsia="仿宋"/>
          <w:sz w:val="32"/>
        </w:rPr>
        <w:t xml:space="preserve">公卫科人员的业务知识培训学习，提升科室人员的整体素质。加大公卫的投入力度，在工作中探索模式，提高公共卫生服务能力。 </w:t>
      </w:r>
    </w:p>
    <w:p w14:paraId="61ECAF52" w14:textId="77777777" w:rsidR="000F778B" w:rsidRDefault="000F778B">
      <w:pPr>
        <w:ind w:left="840" w:firstLine="420"/>
      </w:pPr>
    </w:p>
    <w:sectPr w:rsidR="000F778B">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AB5137" w14:textId="77777777" w:rsidR="00D463C2" w:rsidRDefault="00D463C2">
      <w:r>
        <w:separator/>
      </w:r>
    </w:p>
  </w:endnote>
  <w:endnote w:type="continuationSeparator" w:id="0">
    <w:p w14:paraId="2E92A05D" w14:textId="77777777" w:rsidR="00D463C2" w:rsidRDefault="00D463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auto"/>
    <w:pitch w:val="default"/>
    <w:sig w:usb0="00000000" w:usb1="00000000" w:usb2="0000000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FC0088" w14:textId="77777777" w:rsidR="000F778B" w:rsidRDefault="00000000">
    <w:pPr>
      <w:pStyle w:val="a3"/>
      <w:tabs>
        <w:tab w:val="center" w:pos="4153"/>
        <w:tab w:val="right" w:pos="8306"/>
      </w:tabs>
      <w:jc w:val="center"/>
    </w:pPr>
    <w:r>
      <w:fldChar w:fldCharType="begin"/>
    </w:r>
    <w:r>
      <w:instrText xml:space="preserve"> PAGE   \* MERGEFORMAT </w:instrText>
    </w:r>
    <w:r>
      <w:fldChar w:fldCharType="separate"/>
    </w:r>
    <w:r>
      <w:rPr>
        <w:lang w:val="zh-CN"/>
      </w:rPr>
      <w:t>1</w:t>
    </w:r>
    <w:r>
      <w:rPr>
        <w:lang w:val="zh-CN"/>
      </w:rPr>
      <w:fldChar w:fldCharType="end"/>
    </w:r>
  </w:p>
  <w:p w14:paraId="7CAD2E6E" w14:textId="77777777" w:rsidR="000F778B" w:rsidRDefault="000F778B">
    <w:pPr>
      <w:pStyle w:val="a3"/>
      <w:tabs>
        <w:tab w:val="center" w:pos="4153"/>
        <w:tab w:val="right" w:pos="8306"/>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8F1DFF" w14:textId="77777777" w:rsidR="00D463C2" w:rsidRDefault="00D463C2">
      <w:r>
        <w:separator/>
      </w:r>
    </w:p>
  </w:footnote>
  <w:footnote w:type="continuationSeparator" w:id="0">
    <w:p w14:paraId="092EAADB" w14:textId="77777777" w:rsidR="00D463C2" w:rsidRDefault="00D463C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M2ZiMWEwNmExOThmYWU2OGRhYjAzZTQwZGIzOGVlMjQifQ=="/>
  </w:docVars>
  <w:rsids>
    <w:rsidRoot w:val="71776F75"/>
    <w:rsid w:val="000F778B"/>
    <w:rsid w:val="00756FEA"/>
    <w:rsid w:val="00D463C2"/>
    <w:rsid w:val="07FB4740"/>
    <w:rsid w:val="2FB91F6D"/>
    <w:rsid w:val="35F966DB"/>
    <w:rsid w:val="40D05D8A"/>
    <w:rsid w:val="412D21C1"/>
    <w:rsid w:val="43790164"/>
    <w:rsid w:val="45632027"/>
    <w:rsid w:val="4F013EC3"/>
    <w:rsid w:val="58C90448"/>
    <w:rsid w:val="71776F75"/>
    <w:rsid w:val="77715EB5"/>
    <w:rsid w:val="7FF459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CCE93ED"/>
  <w15:docId w15:val="{74774775-975B-4DFD-8236-6CEC012F93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pPr>
      <w:widowControl w:val="0"/>
      <w:jc w:val="both"/>
    </w:pPr>
    <w:rPr>
      <w:rFonts w:ascii="Calibri" w:hAnsi="Calibr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snapToGrid w:val="0"/>
      <w:jc w:val="left"/>
    </w:pPr>
    <w:rPr>
      <w:sz w:val="18"/>
      <w:szCs w:val="18"/>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hint="eastAsia"/>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no"?><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webSettings.xml" Type="http://schemas.openxmlformats.org/officeDocument/2006/relationships/webSettings"/><Relationship Id="rId4" Target="footnotes.xml" Type="http://schemas.openxmlformats.org/officeDocument/2006/relationships/footnotes"/><Relationship Id="rId5" Target="endnotes.xml" Type="http://schemas.openxmlformats.org/officeDocument/2006/relationships/endnotes"/><Relationship Id="rId6" Target="footer1.xml" Type="http://schemas.openxmlformats.org/officeDocument/2006/relationships/footer"/><Relationship Id="rId7" Target="fontTable.xml" Type="http://schemas.openxmlformats.org/officeDocument/2006/relationships/fontTable"/><Relationship Id="rId8"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TotalTime>
  <Pages>2</Pages>
  <Words>120</Words>
  <Characters>684</Characters>
  <Application>Microsoft Office Word</Application>
  <DocSecurity>0</DocSecurity>
  <Lines>5</Lines>
  <Paragraphs>1</Paragraphs>
  <ScaleCrop>false</ScaleCrop>
  <Company/>
  <LinksUpToDate>false</LinksUpToDate>
  <CharactersWithSpaces>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2022-03-03T08:53:00Z</dcterms:created>
  <dc:creator>86176</dc:creator>
  <cp:lastModifiedBy>kw xie</cp:lastModifiedBy>
  <dcterms:modified xsi:type="dcterms:W3CDTF">2024-02-06T01:42:00Z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30AFF93CEA404EE7987706C8585BED57</vt:lpwstr>
  </property>
</Properties>
</file>