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基本公共卫生经费县级配套（华副批【2022】30号）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53.55</w:t>
      </w:r>
      <w:r>
        <w:rPr>
          <w:rFonts w:ascii="仿宋" w:hAnsi="仿宋" w:cs="仿宋" w:eastAsia="仿宋"/>
          <w:sz w:val="32"/>
        </w:rPr>
        <w:t>，完成值</w:t>
      </w:r>
      <w:r>
        <w:rPr>
          <w:rFonts w:ascii="仿宋" w:hAnsi="仿宋" w:cs="仿宋" w:eastAsia="仿宋"/>
          <w:sz w:val="32"/>
        </w:rPr>
        <w:t>4.35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32090</w:t>
      </w:r>
      <w:r>
        <w:rPr>
          <w:rFonts w:ascii="仿宋" w:hAnsi="仿宋" w:cs="仿宋" w:eastAsia="仿宋"/>
          <w:sz w:val="32"/>
        </w:rPr>
        <w:t>，完成值</w:t>
      </w:r>
      <w:r>
        <w:rPr>
          <w:rFonts w:ascii="仿宋" w:hAnsi="仿宋" w:cs="仿宋" w:eastAsia="仿宋"/>
          <w:sz w:val="32"/>
        </w:rPr>
        <w:t>32090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