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2023年卫生健康专项资金（乡村医生培训）（榕财社指【2023】84号）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2023年乡村医生培训补助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顺利完成乡村医生规化培训工作，达成预定目标。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1)乡村医生培训市级财政补助基准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元/人，年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1)乡村医生培训人数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1)乡村医生培训合格率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1)乡村医生培训完成率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未按实际规划当年指标使用目标，忽略疫情期间剩余资金使用情况，导致目标未能按时完成。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由于疫情原因剩余指标没有使用，23年乡医培训优先使用了20.21.22年指标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设置项目完成目标时多关注单位实际使用资金情况，保证目标及时准确地完成，进一步加强乡医培训资金管理，提高当年指标的使用效率。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进一步加强乡医培训资金管理，提高当年指标的使用效率，及时监督各细项资金使用情况，落实乡医培训资金使用目标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