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2023年计生家庭奖扶等计生专项市级补助资金的通知（榕财社指【2023】117号）（中心户长补助）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对16个乡镇292个协会会长实行补助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乡镇协会会长补贴费，负责管理村居协会日常工作。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292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编制数量不够多，编制不够全面，没有项目管理制度、绩效评估制度等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加强项目编制数量，加大编制目标范围，在下一年增加项目管理制度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