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2023年度六项任务和生育关怀行动专项市级补助经费的通知（榕财社（指）【2023】73号）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六项任务和生育关怀行动专项市级补助经费36万（其中宣传教育10万，生殖健康咨询服务（青春健康教育）8万，优生优育指导（儿童早期发展）9万，家庭健康促进（健康知识进万家）9万）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加强阵地建设，服务更多计生家庭。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1)举办活动数量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1)项目建设进度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1)服务青少年数量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1)参加家庭健康指导员培训人员满意度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项目目标编制数量不够多，编制不够全面，没有项目管理制度、绩效评估等制度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政策宣传还不够广泛，生育关怀行动要深入到各乡镇群众中去，要充分发挥计生协会作用用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加强项目编制数量，加大编制目标范围，在下一年增加项目管理制度，加强项目管理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加强政策宣传力度，做好宣传教育，优生优育指导，家庭健康促进等工作。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