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2023年卫生健康转移支付省级补助资金（第二批）j(基本公共卫生服务)职业病防治(榕财社指【2023】33号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2023年卫生健康转移支付省级补助资金（第二批）职业病防治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提升卫生服务质量，预防控制重大疾病，提升职业病防治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1)工作场所职业病危害因素监测用人单位数量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1)工作场所监测覆盖率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