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2023年卫生健康局转移支付省级补助资金（医养结合和老年健康）  榕财社（指）[2022]165号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失能老年人健康评估与服务、老年人心理关爱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失能老年人健康评估与服务、老年人心理关爱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2.7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1)开展失能老人健康评估与服务（人次）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2)开展老年人心理关爱行动（人）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1)服务人数满意率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