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2022年医养结合和老龄健康专项市级补助资金( 榕财社（指）【2022】147号)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完善我县老年人社会保障体系，推进老年福利向适度普惠型发展，使老年人共享改革发展成果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完善我县老年人社会保障体系，推进老年福利向适度普惠型发展，使老年人共享改革发展成果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1)开展老年人心理评估服务（人次）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1)心理评估工作完成时限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1)举办老年人心理关爱活动场次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1)受补助单位满意率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