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2023年基本公共卫生服务省级补助资金（榕财社（指）【2023】103号）-疾病预防控制项目资金（直达资金）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进行碘盐含量监测等，提升卫生服务质量，预防控制重大疾病，提升地方病防治。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经过碘盐监测，提升卫生服务质量，预防控制重大疾病，提升地方病防治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1)碘盐含量监测人数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1)碘盐监测合格率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93.5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1)任务完成及时率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1)碘盐监测覆盖率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