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2021年中国（福建）医改促进项目世行贷款资金(榕卫规划[2017]148号)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2015年，全市医疗卫生机构总诊疗人次4737万人次，住院人数98万人。2015年我市人均期望寿命为78.37岁;婴儿死亡率从2010年的4.88‰下降到3.34‰,5岁以下儿童死亡率从2010年的6.43‰下降到4.37‰。居民健康状况明显改善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2015年，全市医疗卫生机构总诊疗人次4737万人次，住院人数98万人。2015年我市人均期望寿命为78.37岁;婴儿死亡率从2010年的4.88‰下降到3.34‰,5岁以下儿童死亡率从2010年的6.43‰下降到4.37‰。居民健康状况明显改善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1)补助医院数量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1)因补贴未及时发放引起的纠纷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2021年中国（福建）医改促进项目世行贷款资金(榕卫规划[2017]148号)，全年预算数为860.92万元，用款计划未获得批复。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2021年中国（福建）医改促进项目世行贷款资金(榕卫规划[2017]148号)，全年预算数为860.92万元，用款计划未获得批复。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021年中国（福建）医改促进项目世行贷款资金(榕卫规划[2017]148号)，全年预算数为860.92万元，用款计划未获得批复。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021年中国（福建）医改促进项目世行贷款资金(榕卫规划[2017]148号)，全年预算数为860.92万元，用款计划未获得批复。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