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2023年卫生健康转移支付省级补助资金（第二批）基本公共卫生服务职业病防治（榕财社指【2023】33号）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通过对职业病监督达到预防减少职业病的发生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通过对职业病监督达到预防减少职业病的发生。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1)监督检查次数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1)群众安全感率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资金使用率有待提高，后续工作中有待加强对于资金使用率的重视，强化工作的重点，更有效率的利用资金。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后续工作中加强对于资金使用率的重视，强化工作的重点，有效率的利用资金，更好完成职业病监督工作，减少辖区内职业病的发生。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