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县级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2023年基本公共卫生服务省级补助资金(榕财社（指）〔2023〕103号)-健康素养与控烟履约(直达资金）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了解我县居民健康素养水平和变化趋势，分析我县居民健康素养影响因素，为制定卫生健康相关政策提供科学依据。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经项目的抽样调查，了解我县居民健康素养水平及变化趋势，分析我县居民健康素养影响因素，为制定卫生健康相关政策提供科学依据。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1)项目投入资金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0.15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1)在辖区内开展问卷调查数量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份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240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1)项目按时启动完成率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1)申请和使用资金过程中有弄虚作假行为件数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1)群众满意度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