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2023年度六项任务和生育关怀行动专项市级补助经费的通知（榕财社指【2023】73号）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六项任务和生育关怀行动专项市级补助经费18万（其中暖心家园3万，闽都助学8万，2024年元旦春节慰问7万）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为贫困家庭学生上学困难问题，给广大计生困难家庭送去了温暖，为特殊家庭送去了关心关爱。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91.11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1)元旦春节慰问计生困难家庭发放标准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1)受益人口户数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1)帮扶对象政策符合率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61.11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1)计生特殊家庭补助覆盖率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编制数量不够多，编制不够全面，没有项目管理制度，绩效评估等制度。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