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协会会长补助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协会会长补助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乡镇协会会长补贴费，负责管理村居协会日常工作。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292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1)补助发放过程中发生弄虚作假行为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项目目标编制数量不够多，编制不够全面，没有项目管理制度、绩效评估等制度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加强项目编制数量，加大编制目标范围，在下一年增加项目管理制度，加强项目管理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