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2023年卫生健康转移支付省级补助资金（榕财社指（2022）165号）宮颈癌疫苗免费接种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（榕财社指（2022）165号）文件下达宫颈癌疫苗免费接种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有效降低受种对象宫颈癌和癌前病变发病率，减少因罹患疾病导致家庭、社会负担，提高女性健康水平。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1)疫苗采购标准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元/剂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1)接种人数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2037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1)适龄女性HPV第二针接种率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1)受种者家长满意度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