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val="en-US" w:eastAsia="zh-CN"/>
        </w:rPr>
        <w:t>2022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eastAsia="zh-CN"/>
        </w:rPr>
        <w:t>闽清县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</w:rPr>
        <w:t>地方政府债务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eastAsia="zh-CN"/>
        </w:rPr>
        <w:t>决算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</w:rPr>
        <w:t>情况</w:t>
      </w:r>
    </w:p>
    <w:p>
      <w:pPr>
        <w:pStyle w:val="7"/>
        <w:spacing w:line="580" w:lineRule="exact"/>
        <w:ind w:firstLine="592"/>
        <w:rPr>
          <w:rFonts w:ascii="黑体" w:hAnsi="黑体" w:eastAsia="黑体" w:cs="Times New Roman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一、举借政府债务</w:t>
      </w:r>
      <w:r>
        <w:rPr>
          <w:rFonts w:hint="eastAsia" w:ascii="黑体" w:hAnsi="黑体" w:eastAsia="黑体" w:cs="黑体"/>
          <w:spacing w:val="-6"/>
          <w:lang w:eastAsia="zh-CN"/>
        </w:rPr>
        <w:t>及债券资金使用安排</w:t>
      </w:r>
      <w:r>
        <w:rPr>
          <w:rFonts w:hint="eastAsia" w:ascii="黑体" w:hAnsi="黑体" w:eastAsia="黑体" w:cs="黑体"/>
          <w:spacing w:val="-6"/>
        </w:rPr>
        <w:t>情况</w:t>
      </w:r>
    </w:p>
    <w:p>
      <w:pPr>
        <w:pStyle w:val="7"/>
        <w:spacing w:line="580" w:lineRule="exact"/>
        <w:ind w:firstLine="592"/>
        <w:rPr>
          <w:rFonts w:hint="eastAsia" w:ascii="仿宋_GB2312" w:hAnsi="仿宋_GB2312" w:eastAsia="仿宋_GB2312" w:cs="仿宋_GB2312"/>
          <w:color w:val="000000" w:themeColor="text1"/>
          <w:spacing w:val="-6"/>
        </w:rPr>
      </w:pP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6"/>
        </w:rPr>
        <w:t>年</w:t>
      </w:r>
      <w:r>
        <w:rPr>
          <w:rFonts w:hint="eastAsia" w:ascii="仿宋_GB2312" w:hAnsi="仿宋_GB2312" w:eastAsia="仿宋_GB2312" w:cs="仿宋_GB2312"/>
          <w:spacing w:val="-6"/>
          <w:lang w:eastAsia="zh-CN"/>
        </w:rPr>
        <w:t>我县</w:t>
      </w:r>
      <w:r>
        <w:rPr>
          <w:rFonts w:hint="eastAsia" w:ascii="仿宋_GB2312" w:hAnsi="仿宋_GB2312" w:eastAsia="仿宋_GB2312" w:cs="仿宋_GB2312"/>
          <w:spacing w:val="-6"/>
        </w:rPr>
        <w:t>新增政府债务限额</w:t>
      </w: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16.76</w:t>
      </w:r>
      <w:r>
        <w:rPr>
          <w:rFonts w:hint="eastAsia" w:ascii="仿宋_GB2312" w:hAnsi="仿宋_GB2312" w:eastAsia="仿宋_GB2312" w:cs="仿宋_GB2312"/>
          <w:spacing w:val="-6"/>
        </w:rPr>
        <w:t>亿元</w:t>
      </w:r>
      <w:r>
        <w:rPr>
          <w:rFonts w:hint="eastAsia" w:ascii="仿宋_GB2312" w:hAnsi="仿宋_GB2312" w:eastAsia="仿宋_GB2312" w:cs="仿宋_GB2312"/>
          <w:spacing w:val="-6"/>
          <w:lang w:eastAsia="zh-CN"/>
        </w:rPr>
        <w:t>，其中：新增一般债务限额</w:t>
      </w: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2亿元，新增专项债务限额14.76亿元</w:t>
      </w:r>
      <w:r>
        <w:rPr>
          <w:rFonts w:hint="eastAsia" w:ascii="仿宋_GB2312" w:hAnsi="仿宋_GB2312" w:eastAsia="仿宋_GB2312" w:cs="仿宋_GB2312"/>
          <w:spacing w:val="-6"/>
        </w:rPr>
        <w:t>，</w:t>
      </w:r>
      <w:r>
        <w:rPr>
          <w:rFonts w:hint="eastAsia" w:ascii="仿宋_GB2312" w:hAnsi="仿宋_GB2312" w:eastAsia="仿宋_GB2312" w:cs="仿宋_GB2312"/>
          <w:spacing w:val="-6"/>
          <w:lang w:eastAsia="zh-CN"/>
        </w:rPr>
        <w:t>具体安排如下：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</w:rPr>
        <w:t>乡村振兴项目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lang w:val="en-US" w:eastAsia="zh-CN"/>
        </w:rPr>
        <w:t>0.4亿元，中小学教育教学基础设施及信息化建设项目0.5亿元，梅溪新城基础设施建设项目0.3亿元，闽清县城乡品质更新提升改造项目0.33亿元，闽清县202省道及127县道沿线风貌整治提升工程0.1亿元，梅溪新城鹿驰支路道路工程0.14亿元，南山片区纵二路道路工程0.13亿元，梅埔鳌峰岭乡村支路工程0.1亿元，闽清县学前教育工程包项目0.18亿元，闽清县公共卫生应急服务中心0.75亿元，中建产业园基础设施建设项目3亿元，闽清县城乡污水垃圾建设项目0.78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-6"/>
          <w:lang w:val="en-US" w:eastAsia="zh-CN"/>
        </w:rPr>
        <w:t>亿元，闽清县新材料产业园基础设施项目0.3亿元，闽清县老旧小区改造提升项目0.8亿元，闽清县江北产业园基础设施建设项目2亿元，闽清白金工业园区基础设施项目（二期）3亿元，闽清县体育馆建设项目0.8亿元，闽清县农村一二三产融合发展示范园项目（一期）0.1亿元，闽清县坂东镇宏琳厝综合旅游开发建设项目0.65亿元，闽清县总医院区域应急医疗救治设施建设项目0.4亿元，梅溪物流园区基础设施项目2亿元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hint="eastAsia" w:ascii="仿宋_GB2312" w:hAnsi="仿宋_GB2312" w:eastAsia="仿宋_GB2312" w:cs="仿宋_GB2312"/>
          <w:b/>
          <w:bCs/>
          <w:spacing w:val="-6"/>
        </w:rPr>
      </w:pPr>
      <w:r>
        <w:rPr>
          <w:rFonts w:hint="eastAsia" w:ascii="仿宋_GB2312" w:hAnsi="仿宋_GB2312" w:eastAsia="仿宋_GB2312" w:cs="仿宋_GB2312"/>
          <w:spacing w:val="-6"/>
        </w:rPr>
        <w:t>截至</w:t>
      </w: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6"/>
        </w:rPr>
        <w:t>年底，</w:t>
      </w:r>
      <w:r>
        <w:rPr>
          <w:rFonts w:hint="eastAsia" w:ascii="仿宋_GB2312" w:hAnsi="仿宋_GB2312" w:eastAsia="仿宋_GB2312" w:cs="仿宋_GB2312"/>
          <w:spacing w:val="-6"/>
          <w:lang w:eastAsia="zh-CN"/>
        </w:rPr>
        <w:t>我县</w:t>
      </w:r>
      <w:r>
        <w:rPr>
          <w:rFonts w:hint="eastAsia" w:ascii="仿宋_GB2312" w:hAnsi="仿宋_GB2312" w:eastAsia="仿宋_GB2312" w:cs="仿宋_GB2312"/>
          <w:spacing w:val="-6"/>
        </w:rPr>
        <w:t>政府债务余额预计执行数</w:t>
      </w: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82.01</w:t>
      </w:r>
      <w:r>
        <w:rPr>
          <w:rFonts w:hint="eastAsia" w:ascii="仿宋_GB2312" w:hAnsi="仿宋_GB2312" w:eastAsia="仿宋_GB2312" w:cs="仿宋_GB2312"/>
          <w:spacing w:val="-6"/>
        </w:rPr>
        <w:t>亿元，债务余额严格控制在中央核定的限额</w:t>
      </w: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84.67</w:t>
      </w:r>
      <w:r>
        <w:rPr>
          <w:rFonts w:hint="eastAsia" w:ascii="仿宋_GB2312" w:hAnsi="仿宋_GB2312" w:eastAsia="仿宋_GB2312" w:cs="仿宋_GB2312"/>
          <w:spacing w:val="-6"/>
        </w:rPr>
        <w:t>亿元内（所属地区地方政府债务限额及余额预计执行数详见附表</w:t>
      </w:r>
      <w:r>
        <w:rPr>
          <w:rFonts w:hint="eastAsia" w:ascii="仿宋_GB2312" w:hAnsi="仿宋_GB2312" w:eastAsia="仿宋_GB2312" w:cs="仿宋_GB2312"/>
          <w:spacing w:val="-6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hint="eastAsia" w:ascii="仿宋_GB2312" w:hAnsi="仿宋_GB2312" w:eastAsia="仿宋_GB2312" w:cs="仿宋_GB2312"/>
          <w:spacing w:val="-6"/>
        </w:rPr>
      </w:pP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6"/>
        </w:rPr>
        <w:t>年</w:t>
      </w:r>
      <w:r>
        <w:rPr>
          <w:rFonts w:hint="eastAsia" w:ascii="仿宋_GB2312" w:hAnsi="仿宋_GB2312" w:eastAsia="仿宋_GB2312" w:cs="仿宋_GB2312"/>
          <w:spacing w:val="-6"/>
          <w:lang w:eastAsia="zh-CN"/>
        </w:rPr>
        <w:t>我县</w:t>
      </w:r>
      <w:r>
        <w:rPr>
          <w:rFonts w:hint="eastAsia" w:ascii="仿宋_GB2312" w:hAnsi="仿宋_GB2312" w:eastAsia="仿宋_GB2312" w:cs="仿宋_GB2312"/>
          <w:spacing w:val="-6"/>
        </w:rPr>
        <w:t>由省级代为发行地方政府债券</w:t>
      </w: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19.0584</w:t>
      </w:r>
      <w:r>
        <w:rPr>
          <w:rFonts w:hint="eastAsia" w:ascii="仿宋_GB2312" w:hAnsi="仿宋_GB2312" w:eastAsia="仿宋_GB2312" w:cs="仿宋_GB2312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hint="eastAsia" w:ascii="仿宋_GB2312" w:hAnsi="仿宋_GB2312" w:eastAsia="仿宋_GB2312" w:cs="仿宋_GB2312"/>
          <w:spacing w:val="-6"/>
        </w:rPr>
      </w:pPr>
      <w:r>
        <w:rPr>
          <w:rFonts w:hint="eastAsia" w:ascii="仿宋_GB2312" w:hAnsi="仿宋_GB2312" w:eastAsia="仿宋_GB2312" w:cs="仿宋_GB2312"/>
          <w:spacing w:val="-6"/>
        </w:rPr>
        <w:t>按债券性质分：由省级代为发行新增债券</w:t>
      </w: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16.7584</w:t>
      </w:r>
      <w:r>
        <w:rPr>
          <w:rFonts w:hint="eastAsia" w:ascii="仿宋_GB2312" w:hAnsi="仿宋_GB2312" w:eastAsia="仿宋_GB2312" w:cs="仿宋_GB2312"/>
          <w:spacing w:val="-6"/>
        </w:rPr>
        <w:t>亿元，由省级代为发行再融资债券</w:t>
      </w: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hint="eastAsia" w:ascii="仿宋_GB2312" w:hAnsi="仿宋_GB2312" w:eastAsia="仿宋_GB2312" w:cs="仿宋_GB2312"/>
          <w:spacing w:val="-6"/>
        </w:rPr>
      </w:pP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6"/>
        </w:rPr>
        <w:t>年</w:t>
      </w:r>
      <w:r>
        <w:rPr>
          <w:rFonts w:hint="eastAsia" w:ascii="仿宋_GB2312" w:hAnsi="仿宋_GB2312" w:eastAsia="仿宋_GB2312" w:cs="仿宋_GB2312"/>
          <w:spacing w:val="-6"/>
          <w:lang w:eastAsia="zh-CN"/>
        </w:rPr>
        <w:t>我县</w:t>
      </w:r>
      <w:r>
        <w:rPr>
          <w:rFonts w:hint="eastAsia" w:ascii="仿宋_GB2312" w:hAnsi="仿宋_GB2312" w:eastAsia="仿宋_GB2312" w:cs="仿宋_GB2312"/>
          <w:spacing w:val="-6"/>
        </w:rPr>
        <w:t>地方政府债券还本付息</w:t>
      </w: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6.02</w:t>
      </w:r>
      <w:r>
        <w:rPr>
          <w:rFonts w:hint="eastAsia" w:ascii="仿宋_GB2312" w:hAnsi="仿宋_GB2312" w:eastAsia="仿宋_GB2312" w:cs="仿宋_GB2312"/>
          <w:spacing w:val="-6"/>
        </w:rPr>
        <w:t>亿元</w:t>
      </w: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(地方政府债券还本付息数详见附表）</w:t>
      </w:r>
      <w:r>
        <w:rPr>
          <w:rFonts w:hint="eastAsia" w:ascii="仿宋_GB2312" w:hAnsi="仿宋_GB2312" w:eastAsia="仿宋_GB2312" w:cs="仿宋_GB2312"/>
          <w:spacing w:val="-6"/>
        </w:rPr>
        <w:t>。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Times New Roman"/>
          <w:spacing w:val="-6"/>
          <w:lang w:val="en-US" w:eastAsia="zh-CN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</w:t>
    </w:r>
    <w:r>
      <w:rPr>
        <w:rFonts w:ascii="宋体" w:hAns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hhNTNlMmVjZDA5ZTBjZTA0MmEyMmEwZDQxMTdkYmEifQ=="/>
  </w:docVars>
  <w:rsids>
    <w:rsidRoot w:val="009F6D5E"/>
    <w:rsid w:val="00051EA5"/>
    <w:rsid w:val="00197DA1"/>
    <w:rsid w:val="0020395D"/>
    <w:rsid w:val="0021505E"/>
    <w:rsid w:val="00241DB8"/>
    <w:rsid w:val="004423FC"/>
    <w:rsid w:val="00862F07"/>
    <w:rsid w:val="00867F69"/>
    <w:rsid w:val="00951604"/>
    <w:rsid w:val="009E1655"/>
    <w:rsid w:val="009F6D5E"/>
    <w:rsid w:val="00A430AA"/>
    <w:rsid w:val="00AB6B5A"/>
    <w:rsid w:val="00AE3C76"/>
    <w:rsid w:val="00BB5989"/>
    <w:rsid w:val="00EB0B7C"/>
    <w:rsid w:val="00F4409F"/>
    <w:rsid w:val="028B69FC"/>
    <w:rsid w:val="049F5A35"/>
    <w:rsid w:val="07B84938"/>
    <w:rsid w:val="092B0AE6"/>
    <w:rsid w:val="0BCC26A9"/>
    <w:rsid w:val="0D321C75"/>
    <w:rsid w:val="0D9168D4"/>
    <w:rsid w:val="16BE43AA"/>
    <w:rsid w:val="174F60D3"/>
    <w:rsid w:val="29C235A5"/>
    <w:rsid w:val="3D371015"/>
    <w:rsid w:val="3E2D2823"/>
    <w:rsid w:val="3EB13E58"/>
    <w:rsid w:val="525C7E28"/>
    <w:rsid w:val="52CE0E19"/>
    <w:rsid w:val="56FA762A"/>
    <w:rsid w:val="5DDA00F7"/>
    <w:rsid w:val="5DEE6D97"/>
    <w:rsid w:val="652D7BD4"/>
    <w:rsid w:val="73B83F24"/>
    <w:rsid w:val="766247B9"/>
    <w:rsid w:val="7A2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uiPriority w:val="99"/>
    <w:pPr>
      <w:snapToGrid w:val="0"/>
      <w:spacing w:line="640" w:lineRule="exact"/>
      <w:ind w:firstLine="640"/>
    </w:pPr>
    <w:rPr>
      <w:rFonts w:hAnsi="楷体"/>
      <w:kern w:val="0"/>
      <w:sz w:val="32"/>
      <w:szCs w:val="32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674</Words>
  <Characters>780</Characters>
  <Lines>0</Lines>
  <Paragraphs>0</Paragraphs>
  <TotalTime>9</TotalTime>
  <ScaleCrop>false</ScaleCrop>
  <LinksUpToDate>false</LinksUpToDate>
  <CharactersWithSpaces>781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2021-06-02T07:18:00Z</dcterms:created>
  <dc:creator>林凌</dc:creator>
  <cp:lastModifiedBy>谢文静</cp:lastModifiedBy>
  <cp:lastPrinted>2021-05-31T10:34:00Z</cp:lastPrinted>
  <dcterms:modified xsi:type="dcterms:W3CDTF">2023-08-29T00:17:13Z</dcterms:modified>
  <dc:title>××年××地区地方政府债务情况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77F6924FFFE44582B0B4D171F226699B_12</vt:lpwstr>
  </property>
</Properties>
</file>