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附件3</w:t>
      </w:r>
    </w:p>
    <w:p>
      <w:pPr>
        <w:adjustRightInd w:val="0"/>
        <w:snapToGrid w:val="0"/>
        <w:spacing w:line="360" w:lineRule="atLeast"/>
        <w:jc w:val="center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  <w:t>“安全生产月”和“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val="en-US" w:eastAsia="zh-CN"/>
        </w:rPr>
        <w:t>闽清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  <w:t>安全发展行”活动情况统计表</w:t>
      </w:r>
    </w:p>
    <w:p>
      <w:pPr>
        <w:adjustRightInd w:val="0"/>
        <w:snapToGrid w:val="0"/>
        <w:spacing w:line="36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填报单位（盖章）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：        　　　　　　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 xml:space="preserve"> 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  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  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　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填报日期：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  　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eastAsia="zh-CN"/>
        </w:rPr>
        <w:t xml:space="preserve">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85"/>
        <w:gridCol w:w="5340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活动项目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内容要求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“安全生产月”活动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举办“安全生产月”活动启动仪式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启动仪式形式多样，参与范围广泛，效果良好。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以（    ）等形式启动“安全生产月”活动（  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深入学习贯彻习近平总书记关于安全生产重要论述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安排理论学习中心组专题学习（    ）次，参与（ 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开展网络课堂培训(    )场，参与（   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在报刊、广播、网络、新媒体等平台开设专栏专题（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开展“排查整治进行时”专题活动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组织人员在线观看警示教育片；开展“排查整治”活动，对重点场所、关键环节安全风险隐患进行全面深入排查整治；发动城乡社区居（村）委会、物业公司和居（村）民，开展“查找身边隐患”活动，积极举报风险隐患，排查安全违法违规行为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在各类媒体开设专栏专题（   ）个；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制作先进典型、经验做法和成果等工作专题视频（   ）部；制作典型事故案例剖析警示教育片（    ）部，组织观看（    ）场，（   ）人次；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  ）个企业开展“排查整治”等活动，排查整治安全风险隐患（   ）个；（  ）个社区（村）、物业公司开展“查找身边隐患”（   ）场次，排查安全违法违规行为（  ）次，举报风险隐患（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开设“安全生产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大家谈”云课堂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组织干部职工、企业员工参加“安全生产大家谈”云课堂学习；在电视台、政府网站和网络直播平台等各类媒体平台开展网络视频访谈、远程在线辅导和安全生产“公开课”“微课堂”“公益讲座”等线上直播活动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　组织干部职工、企业员工参加“安全生产大家谈”云课堂学习(   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在媒体平台开展网络视频访谈（  ）场，远程在线辅导 （    ）场次，安全生产“公开课”“微课堂”“公益讲座”等线上直播活动(    )场，参与总人数（ 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“安全生产月”活动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开展网上“安全宣传咨询日”活动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积极组织干部职工、企业员工参与线上“公众开放日”、安全体验场馆360全景示范展示、安全打榜直播答题、全国网上安全知识竞赛、抖音“我是安全明白人”话题、新浪微博“身边的安全谣言”话题等全国性活动；结合实际，利用各类媒体、网站、手机应用程序等，创新开展直播互动、网上展厅、线上安全体验、H5安全互动游戏等活动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组织干部职工、企业员工参与线上“公众开放日”（    ）人次，观看安全体验场馆360全景示范展示（     ）人次，参与安全打榜直播（     ）人次，参与全国网上安全知识竞赛（    ）人次，参与抖音“我是安全明白人”话题（    ）条微视频，参与新浪微博“身边的安全谣言”话题（    ）条；开展线上“公众开放日”（    ）场次，参与（    ）人次；创新开展（           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扎实推进安全宣传“五进”工作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采取线上安全教育培训、专家指导服务、安全承诺等形式，开展安全宣传进企业活动；重点围绕特殊群体安全提示教育，开展安全宣传进农村活动；以组织“安全志愿者行动”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开展安全宣传进企业活动（   ）场，参与（   ）人；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开展安全宣传进农村活动（   ）场，参与（   ）人；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开展安全宣传进社区活动（   ）场，参与（   ）人；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开展安全宣传进学校活动（   ）场，参与（   ）人；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开展安全宣传进家庭活动（   ）场，参与（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安全发展行”活动</w:t>
            </w:r>
          </w:p>
        </w:tc>
        <w:tc>
          <w:tcPr>
            <w:tcW w:w="7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62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组织记者采访报道(    )次，宣传经验做法（   ）条，曝光问题（   ）条。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开展“区域行”(    )次、“专题行”(    )次、“网上行”(   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开展“区域行”“专题行”“网上行”等宣传报道活动。</w:t>
            </w:r>
          </w:p>
        </w:tc>
        <w:tc>
          <w:tcPr>
            <w:tcW w:w="62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畅通群众和媒体监督渠道，利用电信、网络手段，发挥12350举报投诉热线和119消防举报电话、微信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接收各类举报(    )条次，奖励(    )人，根据线索开展新闻报道（ 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加强组织落实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加强组织领导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将“安全生产月”和“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安全发展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是否已将“安全生产月”和“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安全发展行”活动纳入全年安全生产重点工作：□是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是否已建立健全党委政府领导、多部门合作、有关方面协同参与的工作机制：□是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是否已制定活动“路线图”“施工表”，明确责任单位、责任人和时间节点：□是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是否已做好人力、物力和相关经费等保障：□是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营造浓厚氛围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努力形成上下一体、协同联动的宣传合力，打造全媒体、矩阵式、立体化的安全生产报道格局。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屏持续滚动播放安全公益广告等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在中央新闻媒体发表安全月稿件（    ）篇；在地方媒体发表安全月稿件（    ）篇。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在公共场所张贴、悬挂安全标语、横幅、挂图等(   )个；制作播放安全公益广告等安全宣传品（   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确保活动实效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是否与解决当前安全发展、安全生产中的热点难点问题相结合：□是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是否与精准落实常态化疫情防控、复工复产安全防范、安全生产专项整治等各项工作相结合：□是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是否与推动落实各方面安全生产责任相结合，突出重点行业领域，着力解决重难点问题，防止脱离实际、简单化部署，防止搞形式主义、走过场：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□是 □否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0"/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Administrator.SKY-20170829EIV</dc:creator>
  <cp:lastModifiedBy>Administrator</cp:lastModifiedBy>
  <dcterms:modified xsi:type="dcterms:W3CDTF">2020-06-03T08:38:52Z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